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21" w:rsidRDefault="00932921"/>
    <w:p w:rsidR="00912C72" w:rsidRPr="00745EFF" w:rsidRDefault="00912C72" w:rsidP="004B51BA">
      <w:pPr>
        <w:pStyle w:val="1"/>
        <w:keepNext/>
        <w:numPr>
          <w:ilvl w:val="0"/>
          <w:numId w:val="8"/>
        </w:numPr>
        <w:tabs>
          <w:tab w:val="left" w:pos="0"/>
        </w:tabs>
        <w:autoSpaceDE/>
        <w:spacing w:before="0" w:after="0"/>
        <w:ind w:left="0" w:right="5139" w:firstLine="0"/>
        <w:rPr>
          <w:rFonts w:ascii="Times New Roman" w:hAnsi="Times New Roman"/>
          <w:color w:val="auto"/>
        </w:rPr>
      </w:pPr>
      <w:r w:rsidRPr="00745EFF">
        <w:rPr>
          <w:rFonts w:ascii="Times New Roman" w:hAnsi="Times New Roman"/>
          <w:color w:val="auto"/>
        </w:rPr>
        <w:t>АДМИНИСТРАЦИЯ                                                         сельского   поселения</w:t>
      </w:r>
    </w:p>
    <w:p w:rsidR="00912C72" w:rsidRPr="00745EFF" w:rsidRDefault="00912C72" w:rsidP="004B51BA">
      <w:pPr>
        <w:pStyle w:val="2"/>
        <w:keepLines w:val="0"/>
        <w:widowControl w:val="0"/>
        <w:numPr>
          <w:ilvl w:val="1"/>
          <w:numId w:val="8"/>
        </w:numPr>
        <w:tabs>
          <w:tab w:val="left" w:pos="0"/>
        </w:tabs>
        <w:spacing w:before="0"/>
        <w:ind w:left="0" w:right="5139" w:firstLine="0"/>
        <w:jc w:val="center"/>
        <w:rPr>
          <w:rFonts w:ascii="Times New Roman" w:hAnsi="Times New Roman"/>
          <w:color w:val="auto"/>
          <w:sz w:val="28"/>
        </w:rPr>
      </w:pPr>
      <w:r w:rsidRPr="00745EFF">
        <w:rPr>
          <w:rFonts w:ascii="Times New Roman" w:hAnsi="Times New Roman"/>
          <w:color w:val="auto"/>
          <w:sz w:val="28"/>
        </w:rPr>
        <w:t>ГЕОРГИЕВКА</w:t>
      </w:r>
    </w:p>
    <w:p w:rsidR="00912C72" w:rsidRPr="00745EFF" w:rsidRDefault="00912C72" w:rsidP="004B51BA">
      <w:pPr>
        <w:pStyle w:val="2"/>
        <w:keepLines w:val="0"/>
        <w:widowControl w:val="0"/>
        <w:numPr>
          <w:ilvl w:val="1"/>
          <w:numId w:val="8"/>
        </w:numPr>
        <w:tabs>
          <w:tab w:val="left" w:pos="0"/>
        </w:tabs>
        <w:spacing w:before="0"/>
        <w:ind w:left="0" w:right="5139" w:firstLine="0"/>
        <w:jc w:val="center"/>
        <w:rPr>
          <w:rFonts w:ascii="Times New Roman" w:hAnsi="Times New Roman"/>
          <w:color w:val="auto"/>
        </w:rPr>
      </w:pPr>
      <w:r w:rsidRPr="00745EFF">
        <w:rPr>
          <w:rFonts w:ascii="Times New Roman" w:hAnsi="Times New Roman"/>
          <w:color w:val="auto"/>
        </w:rPr>
        <w:t>Муниципального района Кинельский</w:t>
      </w:r>
    </w:p>
    <w:p w:rsidR="00912C72" w:rsidRPr="00745EFF" w:rsidRDefault="00912C72" w:rsidP="004B51BA">
      <w:pPr>
        <w:ind w:right="5139"/>
        <w:jc w:val="center"/>
        <w:rPr>
          <w:b/>
        </w:rPr>
      </w:pPr>
      <w:r w:rsidRPr="00745EFF">
        <w:rPr>
          <w:b/>
        </w:rPr>
        <w:t>Самарской области</w:t>
      </w:r>
    </w:p>
    <w:p w:rsidR="00912C72" w:rsidRPr="00745EFF" w:rsidRDefault="00912C72" w:rsidP="004B51BA">
      <w:pPr>
        <w:pStyle w:val="1"/>
        <w:keepNext/>
        <w:numPr>
          <w:ilvl w:val="0"/>
          <w:numId w:val="8"/>
        </w:numPr>
        <w:tabs>
          <w:tab w:val="left" w:pos="0"/>
        </w:tabs>
        <w:autoSpaceDE/>
        <w:spacing w:before="0" w:after="0"/>
        <w:ind w:left="0" w:right="5139" w:firstLine="0"/>
        <w:rPr>
          <w:rFonts w:ascii="Times New Roman" w:hAnsi="Times New Roman"/>
          <w:color w:val="auto"/>
          <w:sz w:val="28"/>
        </w:rPr>
      </w:pPr>
      <w:r w:rsidRPr="00745EFF">
        <w:rPr>
          <w:rFonts w:ascii="Times New Roman" w:hAnsi="Times New Roman"/>
          <w:color w:val="auto"/>
          <w:sz w:val="28"/>
        </w:rPr>
        <w:t>П О С Т А Н О В Л Е Н И Е</w:t>
      </w:r>
    </w:p>
    <w:p w:rsidR="00912C72" w:rsidRPr="004B51BA" w:rsidRDefault="00912C72" w:rsidP="00912C72">
      <w:pPr>
        <w:tabs>
          <w:tab w:val="left" w:pos="4090"/>
        </w:tabs>
        <w:rPr>
          <w:b/>
          <w:sz w:val="28"/>
          <w:szCs w:val="28"/>
          <w:lang w:eastAsia="ar-SA"/>
        </w:rPr>
      </w:pPr>
      <w:r w:rsidRPr="00912C72">
        <w:rPr>
          <w:lang w:eastAsia="ar-SA"/>
        </w:rPr>
        <w:t xml:space="preserve">               </w:t>
      </w:r>
      <w:r w:rsidRPr="004B51BA">
        <w:rPr>
          <w:b/>
          <w:sz w:val="28"/>
          <w:szCs w:val="28"/>
          <w:lang w:eastAsia="ar-SA"/>
        </w:rPr>
        <w:t>15.12.2023г.                    187</w:t>
      </w:r>
      <w:r w:rsidRPr="004B51BA">
        <w:rPr>
          <w:b/>
          <w:sz w:val="28"/>
          <w:szCs w:val="28"/>
          <w:lang w:eastAsia="ar-SA"/>
        </w:rPr>
        <w:tab/>
      </w:r>
    </w:p>
    <w:p w:rsidR="00912C72" w:rsidRPr="00C10761" w:rsidRDefault="00912C72" w:rsidP="00912C72">
      <w:pPr>
        <w:spacing w:line="200" w:lineRule="atLeast"/>
        <w:ind w:right="5139"/>
        <w:rPr>
          <w:b/>
          <w:sz w:val="28"/>
        </w:rPr>
      </w:pPr>
      <w:r w:rsidRPr="00C10761">
        <w:rPr>
          <w:b/>
          <w:sz w:val="28"/>
        </w:rPr>
        <w:t>от_________________№_________</w:t>
      </w:r>
    </w:p>
    <w:p w:rsidR="00B2477B" w:rsidRPr="00431F22" w:rsidRDefault="00901DAF" w:rsidP="00431F22">
      <w:pPr>
        <w:rPr>
          <w:b/>
          <w:color w:val="FF0000"/>
          <w:sz w:val="28"/>
          <w:szCs w:val="28"/>
        </w:rPr>
      </w:pPr>
      <w:r>
        <w:t xml:space="preserve"> </w:t>
      </w:r>
      <w:r w:rsidR="00932921">
        <w:t xml:space="preserve">                            </w:t>
      </w: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B51BA">
      <w:pPr>
        <w:tabs>
          <w:tab w:val="left" w:pos="4678"/>
        </w:tabs>
        <w:ind w:right="4676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32921" w:rsidRPr="00932921">
        <w:rPr>
          <w:b/>
          <w:bCs/>
          <w:spacing w:val="-6"/>
          <w:sz w:val="28"/>
          <w:szCs w:val="28"/>
        </w:rPr>
        <w:t>Георгиевка</w:t>
      </w:r>
      <w:r w:rsidR="00932921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A10E5">
        <w:rPr>
          <w:b/>
          <w:bCs/>
          <w:color w:val="000000" w:themeColor="text1"/>
          <w:sz w:val="28"/>
          <w:szCs w:val="28"/>
        </w:rPr>
        <w:t xml:space="preserve"> на 2024 </w:t>
      </w:r>
      <w:r w:rsidRPr="00465136">
        <w:rPr>
          <w:b/>
          <w:bCs/>
          <w:color w:val="000000" w:themeColor="text1"/>
          <w:sz w:val="28"/>
          <w:szCs w:val="28"/>
        </w:rPr>
        <w:t xml:space="preserve">год </w:t>
      </w:r>
    </w:p>
    <w:p w:rsidR="00465136" w:rsidRDefault="00465136" w:rsidP="004B51BA">
      <w:pPr>
        <w:tabs>
          <w:tab w:val="left" w:pos="4678"/>
        </w:tabs>
        <w:ind w:left="170" w:right="46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912C72" w:rsidRDefault="00465136" w:rsidP="004B51BA">
      <w:pPr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12C72">
        <w:rPr>
          <w:color w:val="000000" w:themeColor="text1"/>
          <w:sz w:val="28"/>
          <w:szCs w:val="28"/>
        </w:rPr>
        <w:t xml:space="preserve"> администрация сельского поселения Георгиевка</w:t>
      </w:r>
      <w:r w:rsidR="00912C72">
        <w:rPr>
          <w:b/>
          <w:bCs/>
          <w:sz w:val="28"/>
          <w:szCs w:val="28"/>
        </w:rPr>
        <w:t xml:space="preserve"> </w:t>
      </w:r>
      <w:r w:rsidRPr="00465136">
        <w:rPr>
          <w:b/>
          <w:bCs/>
          <w:sz w:val="28"/>
          <w:szCs w:val="28"/>
        </w:rPr>
        <w:t>ПОСТАНОВЛЯ</w:t>
      </w:r>
      <w:r w:rsidR="00912C72">
        <w:rPr>
          <w:b/>
          <w:bCs/>
          <w:sz w:val="28"/>
          <w:szCs w:val="28"/>
        </w:rPr>
        <w:t>ЕТ</w:t>
      </w:r>
      <w:r w:rsidRPr="00465136">
        <w:rPr>
          <w:b/>
          <w:bCs/>
          <w:sz w:val="28"/>
          <w:szCs w:val="28"/>
        </w:rPr>
        <w:t>:</w:t>
      </w:r>
    </w:p>
    <w:p w:rsidR="00465136" w:rsidRPr="00912C72" w:rsidRDefault="00465136" w:rsidP="004B51BA">
      <w:pPr>
        <w:pStyle w:val="a9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932921">
        <w:rPr>
          <w:color w:val="FF0000"/>
          <w:spacing w:val="-6"/>
          <w:sz w:val="28"/>
          <w:szCs w:val="28"/>
        </w:rPr>
        <w:t xml:space="preserve"> </w:t>
      </w:r>
      <w:r w:rsidR="00932921" w:rsidRPr="00932921">
        <w:rPr>
          <w:spacing w:val="-6"/>
          <w:sz w:val="28"/>
          <w:szCs w:val="28"/>
        </w:rPr>
        <w:t xml:space="preserve">Георгиевка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5A10E5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912C72" w:rsidRDefault="00465136" w:rsidP="004B51BA">
      <w:pPr>
        <w:pStyle w:val="21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901DAF" w:rsidRPr="00932921">
        <w:rPr>
          <w:sz w:val="28"/>
          <w:szCs w:val="28"/>
        </w:rPr>
        <w:t>«</w:t>
      </w:r>
      <w:r w:rsidR="00932921" w:rsidRPr="00932921">
        <w:rPr>
          <w:sz w:val="28"/>
          <w:szCs w:val="28"/>
        </w:rPr>
        <w:t>Георгиевский вестник</w:t>
      </w:r>
      <w:r w:rsidR="00901DAF" w:rsidRPr="00932921">
        <w:rPr>
          <w:sz w:val="28"/>
          <w:szCs w:val="28"/>
        </w:rPr>
        <w:t>»</w:t>
      </w:r>
      <w:r w:rsidRPr="00932921">
        <w:rPr>
          <w:sz w:val="28"/>
          <w:szCs w:val="28"/>
        </w:rPr>
        <w:t xml:space="preserve"> </w:t>
      </w:r>
      <w:r w:rsidR="00901DAF" w:rsidRPr="00932921">
        <w:rPr>
          <w:sz w:val="28"/>
          <w:szCs w:val="28"/>
        </w:rPr>
        <w:t xml:space="preserve">сельского поселения </w:t>
      </w:r>
      <w:r w:rsidR="00932921" w:rsidRPr="00932921">
        <w:rPr>
          <w:sz w:val="28"/>
          <w:szCs w:val="28"/>
        </w:rPr>
        <w:t>Георгиевка</w:t>
      </w:r>
      <w:r>
        <w:rPr>
          <w:color w:val="000000"/>
          <w:sz w:val="28"/>
          <w:szCs w:val="28"/>
        </w:rPr>
        <w:t xml:space="preserve">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912C72" w:rsidRDefault="00932921" w:rsidP="004B51BA">
      <w:pPr>
        <w:pStyle w:val="a9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65136" w:rsidRPr="00465136">
        <w:rPr>
          <w:sz w:val="28"/>
          <w:szCs w:val="28"/>
        </w:rPr>
        <w:t xml:space="preserve"> за исполнением  настоящего постановления оставляю за</w:t>
      </w:r>
      <w:r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>собой</w:t>
      </w:r>
      <w:r w:rsidR="00912C72">
        <w:rPr>
          <w:sz w:val="28"/>
          <w:szCs w:val="28"/>
        </w:rPr>
        <w:t>.</w:t>
      </w:r>
    </w:p>
    <w:p w:rsidR="00465136" w:rsidRPr="00932921" w:rsidRDefault="00465136" w:rsidP="004B51BA">
      <w:pPr>
        <w:jc w:val="both"/>
        <w:rPr>
          <w:b/>
          <w:sz w:val="28"/>
          <w:szCs w:val="28"/>
        </w:rPr>
      </w:pPr>
      <w:r w:rsidRPr="00932921">
        <w:rPr>
          <w:b/>
          <w:sz w:val="28"/>
          <w:szCs w:val="28"/>
        </w:rPr>
        <w:t xml:space="preserve">Глава сельского поселения </w:t>
      </w:r>
      <w:r w:rsidR="00932921" w:rsidRPr="00932921">
        <w:rPr>
          <w:b/>
          <w:sz w:val="28"/>
          <w:szCs w:val="28"/>
        </w:rPr>
        <w:t>Георгиевка</w:t>
      </w:r>
    </w:p>
    <w:p w:rsidR="00465136" w:rsidRPr="00932921" w:rsidRDefault="00901DAF" w:rsidP="004B51BA">
      <w:pPr>
        <w:jc w:val="both"/>
        <w:rPr>
          <w:b/>
          <w:sz w:val="28"/>
          <w:szCs w:val="28"/>
        </w:rPr>
      </w:pPr>
      <w:r w:rsidRPr="00932921">
        <w:rPr>
          <w:b/>
          <w:sz w:val="28"/>
          <w:szCs w:val="28"/>
        </w:rPr>
        <w:t>м</w:t>
      </w:r>
      <w:r w:rsidR="00465136" w:rsidRPr="00932921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932921" w:rsidRDefault="00465136" w:rsidP="004B51BA">
      <w:pPr>
        <w:jc w:val="both"/>
        <w:rPr>
          <w:b/>
          <w:sz w:val="28"/>
          <w:szCs w:val="28"/>
        </w:rPr>
      </w:pPr>
      <w:r w:rsidRPr="00932921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932921" w:rsidRPr="00932921">
        <w:rPr>
          <w:b/>
          <w:sz w:val="28"/>
          <w:szCs w:val="28"/>
        </w:rPr>
        <w:t>Н.В.Алясина</w:t>
      </w:r>
    </w:p>
    <w:p w:rsidR="00465136" w:rsidRPr="00932921" w:rsidRDefault="00465136" w:rsidP="004B51B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932921" w:rsidRDefault="00932921" w:rsidP="00465136">
      <w:pPr>
        <w:pStyle w:val="a9"/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B51BA" w:rsidP="004B51BA">
            <w:pPr>
              <w:ind w:firstLine="680"/>
            </w:pPr>
            <w:r>
              <w:t xml:space="preserve">                         </w:t>
            </w:r>
            <w:r w:rsidR="00465136"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932921" w:rsidRPr="00932921">
              <w:t>Георгиевка</w:t>
            </w:r>
            <w:r w:rsidR="00932921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912C72">
            <w:pPr>
              <w:ind w:firstLine="680"/>
              <w:jc w:val="center"/>
            </w:pPr>
            <w:r w:rsidRPr="00465136">
              <w:t xml:space="preserve">от </w:t>
            </w:r>
            <w:r w:rsidR="00912C72">
              <w:t>15.12.</w:t>
            </w:r>
            <w:r w:rsidR="005A10E5">
              <w:t>2023</w:t>
            </w:r>
            <w:r w:rsidR="009F3B30">
              <w:t xml:space="preserve"> г.</w:t>
            </w:r>
            <w:r w:rsidRPr="00465136">
              <w:t xml:space="preserve"> №  </w:t>
            </w:r>
            <w:r w:rsidR="00912C72">
              <w:t>187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932921">
        <w:rPr>
          <w:b/>
          <w:bCs/>
          <w:spacing w:val="-6"/>
          <w:sz w:val="28"/>
          <w:szCs w:val="28"/>
        </w:rPr>
        <w:t xml:space="preserve">поселения </w:t>
      </w:r>
      <w:r w:rsidR="00932921" w:rsidRPr="00932921">
        <w:rPr>
          <w:b/>
          <w:bCs/>
          <w:spacing w:val="-6"/>
          <w:sz w:val="28"/>
          <w:szCs w:val="28"/>
        </w:rPr>
        <w:t>Георгиевка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5A10E5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4B51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</w:t>
      </w:r>
      <w:r w:rsidR="005A10E5">
        <w:rPr>
          <w:color w:val="000000" w:themeColor="text1"/>
          <w:sz w:val="28"/>
          <w:szCs w:val="28"/>
        </w:rPr>
        <w:t>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A6169" w:rsidRPr="00817F11" w:rsidRDefault="00AA6169" w:rsidP="004B51B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4B51B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4B51B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940900" w:rsidRDefault="00AA6169" w:rsidP="004B51BA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940900" w:rsidRPr="00940900" w:rsidRDefault="00415E83" w:rsidP="004B51BA">
      <w:pPr>
        <w:pStyle w:val="a9"/>
        <w:shd w:val="clear" w:color="auto" w:fill="FFFFFF"/>
        <w:tabs>
          <w:tab w:val="left" w:pos="3043"/>
        </w:tabs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5D0DAD" w:rsidRDefault="00940900" w:rsidP="004B51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B74E0" w:rsidRPr="008A3343" w:rsidRDefault="005D0DAD" w:rsidP="004B51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D0DAD" w:rsidRDefault="005D0DAD" w:rsidP="004B51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61913" w:rsidRPr="00861913" w:rsidRDefault="00861913" w:rsidP="004B5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D2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</w:t>
      </w:r>
      <w:r w:rsidRPr="00A53CD2">
        <w:rPr>
          <w:rFonts w:ascii="Times New Roman" w:hAnsi="Times New Roman" w:cs="Times New Roman"/>
          <w:sz w:val="28"/>
          <w:szCs w:val="28"/>
        </w:rPr>
        <w:t>и</w:t>
      </w:r>
      <w:r w:rsidRPr="00A53CD2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A53CD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2F39A8">
        <w:rPr>
          <w:rFonts w:ascii="Times New Roman" w:hAnsi="Times New Roman" w:cs="Times New Roman"/>
          <w:sz w:val="28"/>
          <w:szCs w:val="28"/>
        </w:rPr>
        <w:t xml:space="preserve"> </w:t>
      </w:r>
      <w:r w:rsidRPr="00A53CD2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8322E1" w:rsidRPr="008A3343" w:rsidRDefault="006B74E0" w:rsidP="004B51B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 w:rsidR="005A10E5">
        <w:rPr>
          <w:sz w:val="28"/>
          <w:szCs w:val="28"/>
        </w:rPr>
        <w:t>о переданных полномочий  на 2023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>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5A10E5">
        <w:rPr>
          <w:color w:val="000000" w:themeColor="text1"/>
          <w:sz w:val="28"/>
          <w:szCs w:val="28"/>
          <w:shd w:val="clear" w:color="auto" w:fill="FFFFFF"/>
        </w:rPr>
        <w:t>.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D0DAD" w:rsidRDefault="005D0DAD" w:rsidP="004B51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Default="005A10E5" w:rsidP="004B51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 проведены публичные обсуждения</w:t>
      </w:r>
      <w:r w:rsidR="005D0DAD">
        <w:rPr>
          <w:sz w:val="28"/>
          <w:szCs w:val="28"/>
        </w:rPr>
        <w:t xml:space="preserve">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</w:t>
      </w:r>
      <w:r w:rsidR="00017B7F">
        <w:rPr>
          <w:sz w:val="28"/>
          <w:szCs w:val="28"/>
        </w:rPr>
        <w:t xml:space="preserve">на Кинельский Самарской области, а так же конференции на которых   </w:t>
      </w:r>
      <w:r w:rsidR="00017B7F">
        <w:rPr>
          <w:sz w:val="28"/>
          <w:szCs w:val="28"/>
        </w:rPr>
        <w:lastRenderedPageBreak/>
        <w:t>о</w:t>
      </w:r>
      <w:r w:rsidR="005D0DAD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5A10E5" w:rsidRPr="00D9322F" w:rsidRDefault="005D0DAD" w:rsidP="004B51B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5A10E5">
        <w:rPr>
          <w:color w:val="000000"/>
          <w:sz w:val="28"/>
          <w:szCs w:val="28"/>
          <w:shd w:val="clear" w:color="auto" w:fill="FFFFFF"/>
        </w:rPr>
        <w:t>,</w:t>
      </w:r>
      <w:r w:rsidR="005A10E5" w:rsidRPr="005A10E5">
        <w:rPr>
          <w:color w:val="000000"/>
          <w:sz w:val="28"/>
          <w:szCs w:val="28"/>
          <w:shd w:val="clear" w:color="auto" w:fill="FFFFFF"/>
        </w:rPr>
        <w:t xml:space="preserve"> </w:t>
      </w:r>
      <w:r w:rsidR="005A10E5">
        <w:rPr>
          <w:color w:val="000000"/>
          <w:sz w:val="28"/>
          <w:szCs w:val="28"/>
          <w:shd w:val="clear" w:color="auto" w:fill="FFFFFF"/>
        </w:rPr>
        <w:t>постановления  Правительства Российской Федерации от 10.03.2022 г № 336 «</w:t>
      </w:r>
      <w:r w:rsidR="005A10E5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:rsidR="005A10E5" w:rsidRPr="00D9322F" w:rsidRDefault="005A10E5" w:rsidP="004B51B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ровью граждан;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государс</w:t>
      </w:r>
      <w:r w:rsidRPr="00D9322F">
        <w:rPr>
          <w:sz w:val="28"/>
          <w:szCs w:val="28"/>
        </w:rPr>
        <w:t>т</w:t>
      </w:r>
      <w:r w:rsidRPr="00D9322F">
        <w:rPr>
          <w:sz w:val="28"/>
          <w:szCs w:val="28"/>
        </w:rPr>
        <w:t>ва, по фактам причинения вреда обороне страны и безопасности государства;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</w:t>
      </w:r>
      <w:r w:rsidRPr="00D9322F">
        <w:rPr>
          <w:sz w:val="28"/>
          <w:szCs w:val="28"/>
        </w:rPr>
        <w:t>з</w:t>
      </w:r>
      <w:r w:rsidRPr="00D9322F">
        <w:rPr>
          <w:sz w:val="28"/>
          <w:szCs w:val="28"/>
        </w:rPr>
        <w:t>вычайных ситуаций природного и (или) техногенного характера;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случае необходимости проведения внеплановой выездной проверки, вн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>ности государства, возникновения чрезвычайных ситуаций природного и (или) техногенного характера. Внеплановая выездная проверка и внеплан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вый инспекционный визит проводятся исключительно в случаях невозмо</w:t>
      </w:r>
      <w:r w:rsidRPr="00D9322F">
        <w:rPr>
          <w:sz w:val="28"/>
          <w:szCs w:val="28"/>
        </w:rPr>
        <w:t>ж</w:t>
      </w:r>
      <w:r w:rsidRPr="00D9322F">
        <w:rPr>
          <w:sz w:val="28"/>
          <w:szCs w:val="28"/>
        </w:rPr>
        <w:t>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н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логовой службы в рамках федерального государственного контроля (надзора) за соблюдением законодательства Российской Федерации о применении ко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трольно-кассовой техники, в том числе за полнотой учета выручки в орган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зациях и у индивидуальных предпринимателей (за исключением случаев, у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 xml:space="preserve">тановленных </w:t>
      </w:r>
      <w:hyperlink r:id="rId8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ществления федерального государственного контроля (надзора) за соблюд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нием трудового законодательства и иных нормативных правовых актов,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держащих нормы трудового права, в случае поступления от работников о</w:t>
      </w:r>
      <w:r w:rsidRPr="00D9322F">
        <w:rPr>
          <w:sz w:val="28"/>
          <w:szCs w:val="28"/>
        </w:rPr>
        <w:t>б</w:t>
      </w:r>
      <w:r w:rsidRPr="00D9322F">
        <w:rPr>
          <w:sz w:val="28"/>
          <w:szCs w:val="28"/>
        </w:rPr>
        <w:t>ращений (информации), содержащих сведения о массовых (более 10 проце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тов среднесписочной численности или более 10 человек) нарушениях раб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тодателями их трудовых прав, связанных с полной или частичной невыпл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той заработной платы свыше одного месяца;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жащих персональные данные;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истечении срока исполнения предписания об устранении выявленн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 нарушения обязательных требований, выданных после 1 марта 2023 г.;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A10E5" w:rsidRPr="00D9322F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ции;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требованию прокурора в рамках надзора за исполнением законов,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наступлении события, указанного в программе проверок (при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ществлении государственного строительного надзора, федерального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экологического контроля (надзора), государственного контроля (надзора) за состоянием, содержанием, сохранением, использованием, поп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ляризацией и государственной охраной объектов культурного наследия, ф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дерального государственного контроля (надзора) в сфере обращения лека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ственных средств);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</w:t>
      </w:r>
      <w:r w:rsidRPr="00D9322F">
        <w:rPr>
          <w:sz w:val="28"/>
          <w:szCs w:val="28"/>
        </w:rPr>
        <w:t>й</w:t>
      </w:r>
      <w:r w:rsidRPr="00D9322F">
        <w:rPr>
          <w:sz w:val="28"/>
          <w:szCs w:val="28"/>
        </w:rPr>
        <w:t>ствия лицензии, аккредитации или иного документа, имеющего разреш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тельный характер;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9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контроля (надзора) и муниципального контроля";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квартирными домами и регионального государственного жилищного контр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ля (надзора) в случае поступления жалобы (жалоб) граждан в связи с защ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той (восстановлением) своих нарушенных прав;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гольной и спиртосодержащей продукции от дознавателя, органа дознания, следователя, руководителя следственного органа либо из органа, осущест</w:t>
      </w:r>
      <w:r w:rsidRPr="00D9322F">
        <w:rPr>
          <w:sz w:val="28"/>
          <w:szCs w:val="28"/>
        </w:rPr>
        <w:t>в</w:t>
      </w:r>
      <w:r w:rsidR="00431F22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 xml:space="preserve">деятельность, материалов о произведенном </w:t>
      </w:r>
      <w:r w:rsidRPr="00D9322F">
        <w:rPr>
          <w:sz w:val="28"/>
          <w:szCs w:val="28"/>
        </w:rPr>
        <w:lastRenderedPageBreak/>
        <w:t>при проведении проверки сообщения о преступлении или при проведении операт</w:t>
      </w:r>
      <w:r w:rsidR="00431F22">
        <w:rPr>
          <w:sz w:val="28"/>
          <w:szCs w:val="28"/>
        </w:rPr>
        <w:t>ивно-ро</w:t>
      </w:r>
      <w:r w:rsidRPr="00D9322F">
        <w:rPr>
          <w:sz w:val="28"/>
          <w:szCs w:val="28"/>
        </w:rPr>
        <w:t>зыскных мероприятий изъятии этилового спирта, алкогольной и спиртосодержащей продукции, оборудования для их производства, не я</w:t>
      </w:r>
      <w:r w:rsidRPr="00D9322F">
        <w:rPr>
          <w:sz w:val="28"/>
          <w:szCs w:val="28"/>
        </w:rPr>
        <w:t>в</w:t>
      </w:r>
      <w:r w:rsidRPr="00D9322F">
        <w:rPr>
          <w:sz w:val="28"/>
          <w:szCs w:val="28"/>
        </w:rPr>
        <w:t>ляющихся вещественными доказательствами по уголовному делу;</w:t>
      </w:r>
    </w:p>
    <w:p w:rsidR="005A10E5" w:rsidRDefault="005A10E5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в) с извещением органов прокуратуры в отношении некоммерческих о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 xml:space="preserve">ганизаций по основаниям, установленным </w:t>
      </w:r>
      <w:hyperlink r:id="rId10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1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3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:rsidR="00EA3DD0" w:rsidRDefault="00EA3DD0" w:rsidP="004B51BA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:rsidR="00154697" w:rsidRPr="00D9322F" w:rsidRDefault="00154697" w:rsidP="004B51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:rsidR="005D0DAD" w:rsidRPr="000534AA" w:rsidRDefault="005D0DAD" w:rsidP="004B5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5A10E5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Pr="008A3343" w:rsidRDefault="005D0DAD" w:rsidP="004B51B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0DAD" w:rsidRPr="008A3343" w:rsidRDefault="005D0DAD" w:rsidP="004B51B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0DAD" w:rsidRPr="008A3343" w:rsidRDefault="005D0DAD" w:rsidP="004B51BA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5) нарушения порядка расчета и корректировки платы за предоставленные коммунальные услуги;</w:t>
      </w:r>
    </w:p>
    <w:p w:rsidR="001D7094" w:rsidRPr="0054225A" w:rsidRDefault="001D7094" w:rsidP="004B51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D7094" w:rsidRPr="0054225A" w:rsidRDefault="001D7094" w:rsidP="004B51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D7094" w:rsidRDefault="001D7094" w:rsidP="004B51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094" w:rsidRDefault="001D7094" w:rsidP="004B51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5D0DAD" w:rsidRPr="001D7094" w:rsidRDefault="001D7094" w:rsidP="004B51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AD" w:rsidRDefault="005D0DAD" w:rsidP="004B51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создают угрозу здоровью людей.</w:t>
      </w:r>
    </w:p>
    <w:p w:rsidR="005D0DAD" w:rsidRDefault="005D0DAD" w:rsidP="004B51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0DAD" w:rsidRDefault="005D0DAD" w:rsidP="004B51B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4B51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4B51BA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4B51BA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4B51BA">
      <w:pPr>
        <w:shd w:val="clear" w:color="auto" w:fill="FFFFFF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5D0DAD" w:rsidRPr="00932921" w:rsidRDefault="005D0DAD" w:rsidP="004B51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2921">
        <w:rPr>
          <w:b/>
          <w:bCs/>
          <w:sz w:val="28"/>
          <w:szCs w:val="28"/>
        </w:rPr>
        <w:t xml:space="preserve">3. Перечень профилактических мероприятий, </w:t>
      </w:r>
    </w:p>
    <w:p w:rsidR="005D0DAD" w:rsidRPr="00932921" w:rsidRDefault="005D0DAD" w:rsidP="004B51B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921">
        <w:rPr>
          <w:b/>
          <w:bCs/>
          <w:sz w:val="28"/>
          <w:szCs w:val="28"/>
        </w:rPr>
        <w:t>сроки (периодичность) их проведения</w:t>
      </w:r>
    </w:p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89"/>
        <w:gridCol w:w="2645"/>
        <w:gridCol w:w="3124"/>
        <w:gridCol w:w="1990"/>
        <w:gridCol w:w="1937"/>
      </w:tblGrid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4B51B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4B51B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4B51BA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 xml:space="preserve">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F37631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2025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4B51B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F37631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2025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0DAD" w:rsidRDefault="005D0DAD" w:rsidP="004B51B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ля:</w:t>
            </w:r>
          </w:p>
          <w:p w:rsidR="005D0DAD" w:rsidRDefault="005D0DAD" w:rsidP="004B5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контроля;</w:t>
            </w:r>
          </w:p>
          <w:p w:rsidR="005D0DAD" w:rsidRDefault="005D0DAD" w:rsidP="004B5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5D0DAD" w:rsidRDefault="005D0DAD" w:rsidP="004B5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:rsidR="005D0DAD" w:rsidRDefault="005D0DAD" w:rsidP="004B51B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:rsidR="005D0DAD" w:rsidRDefault="005D0DAD" w:rsidP="004B51B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4B51B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нуждающегося в консультировании 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3604EA" w:rsidRDefault="00163C0F" w:rsidP="004B51B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с.п. </w:t>
            </w:r>
            <w:r w:rsidR="00431F22">
              <w:rPr>
                <w:color w:val="FF0000"/>
                <w:lang w:eastAsia="en-US"/>
              </w:rPr>
              <w:t>,,,,,,,,</w:t>
            </w:r>
          </w:p>
          <w:p w:rsidR="00163C0F" w:rsidRDefault="00163C0F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3604EA" w:rsidRDefault="00163C0F" w:rsidP="004B51BA">
            <w:pPr>
              <w:rPr>
                <w:color w:val="FF0000"/>
                <w:lang w:eastAsia="en-US"/>
              </w:rPr>
            </w:pPr>
            <w:r w:rsidRPr="003604EA">
              <w:rPr>
                <w:color w:val="FF0000"/>
                <w:lang w:eastAsia="en-US"/>
              </w:rPr>
              <w:t xml:space="preserve">Глава с.п. </w:t>
            </w:r>
            <w:r w:rsidR="00431F22">
              <w:rPr>
                <w:color w:val="FF0000"/>
                <w:lang w:eastAsia="en-US"/>
              </w:rPr>
              <w:t>,,,,,,,,</w:t>
            </w:r>
          </w:p>
          <w:p w:rsidR="00163C0F" w:rsidRDefault="00163C0F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м.р</w:t>
            </w:r>
            <w:r w:rsidR="00932921">
              <w:rPr>
                <w:color w:val="000000"/>
                <w:lang w:eastAsia="en-US"/>
              </w:rPr>
              <w:t>.</w:t>
            </w:r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</w:t>
            </w:r>
            <w:r w:rsidR="00163C0F" w:rsidRPr="00932921">
              <w:rPr>
                <w:lang w:eastAsia="en-US"/>
              </w:rPr>
              <w:t xml:space="preserve">; главой с.п </w:t>
            </w:r>
            <w:r w:rsidR="00932921" w:rsidRPr="00932921">
              <w:rPr>
                <w:lang w:eastAsia="en-US"/>
              </w:rPr>
              <w:t>Георгиевка</w:t>
            </w:r>
            <w:r w:rsidR="00163C0F" w:rsidRPr="00932921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:rsidR="005D0DAD" w:rsidRDefault="005D0DAD" w:rsidP="004B51B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Default="00163C0F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932921" w:rsidRDefault="00932921" w:rsidP="004B5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с.п. </w:t>
            </w:r>
            <w:r w:rsidRPr="00932921">
              <w:rPr>
                <w:lang w:eastAsia="en-US"/>
              </w:rPr>
              <w:t>Георгиевка</w:t>
            </w:r>
          </w:p>
          <w:p w:rsidR="00163C0F" w:rsidRDefault="00163C0F" w:rsidP="004B51B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5D0DAD" w:rsidRPr="00932921" w:rsidRDefault="005D0DAD" w:rsidP="004B51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2921">
        <w:rPr>
          <w:b/>
          <w:bCs/>
          <w:sz w:val="28"/>
          <w:szCs w:val="28"/>
        </w:rPr>
        <w:t>4. Показатели результативности и эффективности программы                      профилактики</w:t>
      </w:r>
    </w:p>
    <w:p w:rsidR="005D0DAD" w:rsidRPr="008A2869" w:rsidRDefault="005D0DAD" w:rsidP="004B51B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4B51BA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4B51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4B51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D0DAD" w:rsidRPr="008A2869" w:rsidRDefault="005D0DAD" w:rsidP="004B51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понимается </w:t>
      </w:r>
      <w:r w:rsidRPr="00932921">
        <w:rPr>
          <w:sz w:val="28"/>
          <w:szCs w:val="28"/>
        </w:rPr>
        <w:t>оценка изменения количества нарушений обязательных требований</w:t>
      </w:r>
      <w:r w:rsidRPr="00932921">
        <w:rPr>
          <w:bCs/>
          <w:iCs/>
          <w:sz w:val="28"/>
          <w:szCs w:val="28"/>
        </w:rPr>
        <w:t xml:space="preserve"> по</w:t>
      </w:r>
      <w:r w:rsidRPr="008A2869">
        <w:rPr>
          <w:bCs/>
          <w:iCs/>
          <w:sz w:val="28"/>
          <w:szCs w:val="28"/>
        </w:rPr>
        <w:t xml:space="preserve"> итогам проведенных профилактических мероприятий. </w:t>
      </w:r>
    </w:p>
    <w:p w:rsidR="005D0DAD" w:rsidRPr="001103D2" w:rsidRDefault="005D0DAD" w:rsidP="004B5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77B" w:rsidRDefault="00B2477B" w:rsidP="004B51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2477B" w:rsidSect="00CE6F3A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C3" w:rsidRDefault="00C67FC3" w:rsidP="00B2477B">
      <w:r>
        <w:separator/>
      </w:r>
    </w:p>
  </w:endnote>
  <w:endnote w:type="continuationSeparator" w:id="1">
    <w:p w:rsidR="00C67FC3" w:rsidRDefault="00C67FC3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C3" w:rsidRDefault="00C67FC3" w:rsidP="00B2477B">
      <w:r>
        <w:separator/>
      </w:r>
    </w:p>
  </w:footnote>
  <w:footnote w:type="continuationSeparator" w:id="1">
    <w:p w:rsidR="00C67FC3" w:rsidRDefault="00C67FC3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16CCB"/>
    <w:rsid w:val="00017B7F"/>
    <w:rsid w:val="000409AC"/>
    <w:rsid w:val="00061436"/>
    <w:rsid w:val="000B7FC2"/>
    <w:rsid w:val="000C392B"/>
    <w:rsid w:val="000C4688"/>
    <w:rsid w:val="001514D6"/>
    <w:rsid w:val="00152468"/>
    <w:rsid w:val="00154697"/>
    <w:rsid w:val="00155BF9"/>
    <w:rsid w:val="00163C0F"/>
    <w:rsid w:val="001955BB"/>
    <w:rsid w:val="0019744F"/>
    <w:rsid w:val="001D7094"/>
    <w:rsid w:val="002D6247"/>
    <w:rsid w:val="003228A5"/>
    <w:rsid w:val="0034260A"/>
    <w:rsid w:val="003436FB"/>
    <w:rsid w:val="003604EA"/>
    <w:rsid w:val="00367942"/>
    <w:rsid w:val="00397BEF"/>
    <w:rsid w:val="00415E83"/>
    <w:rsid w:val="00431F22"/>
    <w:rsid w:val="00465136"/>
    <w:rsid w:val="004B51BA"/>
    <w:rsid w:val="004D4198"/>
    <w:rsid w:val="004F5FDE"/>
    <w:rsid w:val="005A10E5"/>
    <w:rsid w:val="005A68A4"/>
    <w:rsid w:val="005D0DAD"/>
    <w:rsid w:val="00620C30"/>
    <w:rsid w:val="00622F55"/>
    <w:rsid w:val="006614D4"/>
    <w:rsid w:val="00680604"/>
    <w:rsid w:val="006B74E0"/>
    <w:rsid w:val="00734C9F"/>
    <w:rsid w:val="00785DAC"/>
    <w:rsid w:val="00790F59"/>
    <w:rsid w:val="007C6D15"/>
    <w:rsid w:val="008322E1"/>
    <w:rsid w:val="00832EF9"/>
    <w:rsid w:val="00861913"/>
    <w:rsid w:val="00901DAF"/>
    <w:rsid w:val="00907107"/>
    <w:rsid w:val="00912C72"/>
    <w:rsid w:val="00932921"/>
    <w:rsid w:val="009363A2"/>
    <w:rsid w:val="00940900"/>
    <w:rsid w:val="009D10A8"/>
    <w:rsid w:val="009F3B30"/>
    <w:rsid w:val="00AA6169"/>
    <w:rsid w:val="00B2477B"/>
    <w:rsid w:val="00B44362"/>
    <w:rsid w:val="00B5118C"/>
    <w:rsid w:val="00BC1C9C"/>
    <w:rsid w:val="00C528BE"/>
    <w:rsid w:val="00C67430"/>
    <w:rsid w:val="00C67FC3"/>
    <w:rsid w:val="00CE6F3A"/>
    <w:rsid w:val="00DB6A0B"/>
    <w:rsid w:val="00EA3DD0"/>
    <w:rsid w:val="00EA5276"/>
    <w:rsid w:val="00F37631"/>
    <w:rsid w:val="00FD01FA"/>
    <w:rsid w:val="00FD7D65"/>
    <w:rsid w:val="00FE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2C72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ar-SA"/>
    </w:rPr>
  </w:style>
  <w:style w:type="paragraph" w:styleId="2">
    <w:name w:val="heading 2"/>
    <w:basedOn w:val="a"/>
    <w:next w:val="a"/>
    <w:link w:val="20"/>
    <w:qFormat/>
    <w:rsid w:val="00912C72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CE6F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E6F3A"/>
    <w:pPr>
      <w:spacing w:after="140" w:line="276" w:lineRule="auto"/>
    </w:pPr>
  </w:style>
  <w:style w:type="paragraph" w:styleId="a6">
    <w:name w:val="List"/>
    <w:basedOn w:val="a5"/>
    <w:rsid w:val="00CE6F3A"/>
    <w:rPr>
      <w:rFonts w:cs="Lucida Sans"/>
    </w:rPr>
  </w:style>
  <w:style w:type="paragraph" w:styleId="a7">
    <w:name w:val="caption"/>
    <w:basedOn w:val="a"/>
    <w:qFormat/>
    <w:rsid w:val="00CE6F3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CE6F3A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CE6F3A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42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12C72"/>
    <w:rPr>
      <w:rFonts w:ascii="Arial" w:hAnsi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12C72"/>
    <w:rPr>
      <w:rFonts w:ascii="Cambria" w:hAnsi="Cambria"/>
      <w:b/>
      <w:bCs/>
      <w:color w:val="4F81BD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3" Type="http://schemas.openxmlformats.org/officeDocument/2006/relationships/hyperlink" Target="consultantplus://offline/ref=09ADFFF3CB0866EB660866ACBD6446A4BD5CA1800546FD4CD14BE3E8DD00A95B8A0BF430A595958C5A8D1CB617BA7A2F7F2B56BCB1v1H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14" Type="http://schemas.openxmlformats.org/officeDocument/2006/relationships/hyperlink" Target="consultantplus://offline/ref=09ADFFF3CB0866EB660866ACBD6446A4BD5CA38C054DFD4CD14BE3E8DD00A95B8A0BF433A49DCA894F9C44B91DAC642B653754BEvB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9395-DEB7-436E-8DA3-3BF40500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23</cp:revision>
  <cp:lastPrinted>2023-12-18T10:18:00Z</cp:lastPrinted>
  <dcterms:created xsi:type="dcterms:W3CDTF">2021-11-23T11:10:00Z</dcterms:created>
  <dcterms:modified xsi:type="dcterms:W3CDTF">2023-12-18T10:18:00Z</dcterms:modified>
  <dc:language>ru-RU</dc:language>
</cp:coreProperties>
</file>