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F830FE" w:rsidRPr="00F830FE" w:rsidTr="00A147BB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30F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F830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Самарская область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830FE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муниципальный район Кинельский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 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Администрация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сельского поселения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</w:pPr>
            <w:r w:rsidRPr="00F830FE">
              <w:rPr>
                <w:rFonts w:eastAsia="Times New Roman" w:cs="Times New Roman"/>
                <w:b/>
                <w:bCs/>
                <w:szCs w:val="28"/>
                <w:lang w:val="en-US" w:eastAsia="ru-RU"/>
              </w:rPr>
              <w:t xml:space="preserve">            </w:t>
            </w:r>
            <w:r w:rsidRPr="00F830FE">
              <w:rPr>
                <w:rFonts w:ascii="Times New Roman CYR" w:eastAsia="Times New Roman" w:hAnsi="Times New Roman CYR" w:cs="Times New Roman CYR"/>
                <w:b/>
                <w:bCs/>
                <w:szCs w:val="28"/>
                <w:lang w:eastAsia="ru-RU"/>
              </w:rPr>
              <w:t>Алакаевка</w:t>
            </w:r>
          </w:p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 w:rsidRPr="00F830FE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F830FE">
              <w:rPr>
                <w:rFonts w:eastAsia="Times New Roman" w:cs="Times New Roman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eastAsia="ru-RU"/>
              </w:rPr>
            </w:pPr>
          </w:p>
        </w:tc>
      </w:tr>
    </w:tbl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F830FE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F830FE" w:rsidRPr="00F830FE" w:rsidTr="00A147BB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4523B8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2"/>
                <w:lang w:val="en-US" w:eastAsia="ru-RU"/>
              </w:rPr>
            </w:pP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о</w:t>
            </w:r>
            <w:r w:rsid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т «</w:t>
            </w: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27</w:t>
            </w:r>
            <w:r w:rsid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»</w:t>
            </w:r>
            <w:r w:rsidR="00F830FE" w:rsidRP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июня </w:t>
            </w:r>
            <w:r w:rsidR="00F830FE" w:rsidRP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20</w:t>
            </w:r>
            <w:r w:rsid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>24</w:t>
            </w:r>
            <w:r w:rsidR="00F830FE" w:rsidRPr="00F830FE">
              <w:rPr>
                <w:rFonts w:ascii="Times New Roman CYR" w:eastAsia="Times New Roman" w:hAnsi="Times New Roman CYR" w:cs="Times New Roman CYR"/>
                <w:szCs w:val="28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30FE" w:rsidRPr="00F830FE" w:rsidRDefault="00F830FE" w:rsidP="00620768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2"/>
                <w:lang w:eastAsia="ru-RU"/>
              </w:rPr>
            </w:pPr>
            <w:r w:rsidRPr="00F830FE">
              <w:rPr>
                <w:rFonts w:eastAsia="Times New Roman" w:cs="Times New Roman"/>
                <w:szCs w:val="28"/>
                <w:lang w:val="en-US" w:eastAsia="ru-RU"/>
              </w:rPr>
              <w:t>№</w:t>
            </w:r>
            <w:r w:rsidR="004523B8">
              <w:rPr>
                <w:rFonts w:eastAsia="Times New Roman" w:cs="Times New Roman"/>
                <w:szCs w:val="28"/>
                <w:lang w:eastAsia="ru-RU"/>
              </w:rPr>
              <w:t xml:space="preserve"> 56</w:t>
            </w:r>
            <w:r w:rsidRPr="00F830FE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F830FE">
        <w:rPr>
          <w:rFonts w:eastAsia="Times New Roman" w:cs="Times New Roman"/>
          <w:szCs w:val="28"/>
          <w:lang w:eastAsia="ru-RU"/>
        </w:rPr>
        <w:t xml:space="preserve">            </w:t>
      </w:r>
      <w:r w:rsidRPr="00F830FE">
        <w:rPr>
          <w:rFonts w:ascii="Times New Roman CYR" w:eastAsia="Times New Roman" w:hAnsi="Times New Roman CYR" w:cs="Times New Roman CYR"/>
          <w:sz w:val="20"/>
          <w:szCs w:val="20"/>
          <w:lang w:eastAsia="ru-RU"/>
        </w:rPr>
        <w:t xml:space="preserve">с. Алакаевка  </w:t>
      </w:r>
    </w:p>
    <w:p w:rsidR="00620768" w:rsidRDefault="00620768" w:rsidP="00620768">
      <w:pPr>
        <w:suppressAutoHyphens/>
        <w:spacing w:after="0" w:line="240" w:lineRule="auto"/>
        <w:jc w:val="both"/>
        <w:rPr>
          <w:rFonts w:eastAsia="Times New Roman CYR" w:cs="Times New Roman"/>
          <w:b/>
          <w:bCs/>
          <w:color w:val="000000"/>
          <w:sz w:val="26"/>
          <w:szCs w:val="26"/>
          <w:lang w:eastAsia="zh-CN"/>
        </w:rPr>
      </w:pPr>
    </w:p>
    <w:p w:rsidR="00F830FE" w:rsidRPr="00F830FE" w:rsidRDefault="00F830FE" w:rsidP="0062076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6"/>
          <w:szCs w:val="26"/>
          <w:lang w:eastAsia="ru-RU"/>
        </w:rPr>
      </w:pPr>
      <w:r w:rsidRPr="00F830FE">
        <w:rPr>
          <w:rFonts w:eastAsia="Times New Roman CYR" w:cs="Times New Roman"/>
          <w:b/>
          <w:bCs/>
          <w:color w:val="000000"/>
          <w:sz w:val="26"/>
          <w:szCs w:val="26"/>
          <w:lang w:eastAsia="zh-CN"/>
        </w:rPr>
        <w:t>О внесении изменений в постановление администрации сельского поселения Алакаевка муниципального района Кинельский Самарской области от 29.10.2018 г. № 89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</w:t>
      </w:r>
    </w:p>
    <w:p w:rsidR="001C356B" w:rsidRPr="00F830FE" w:rsidRDefault="001C356B" w:rsidP="00620768">
      <w:pPr>
        <w:suppressAutoHyphens/>
        <w:spacing w:after="0" w:line="240" w:lineRule="auto"/>
        <w:jc w:val="center"/>
        <w:rPr>
          <w:rFonts w:eastAsia="Times New Roman" w:cs="Times New Roman"/>
          <w:color w:val="00000A"/>
          <w:sz w:val="26"/>
          <w:szCs w:val="26"/>
          <w:lang w:eastAsia="zh-CN"/>
        </w:rPr>
      </w:pPr>
    </w:p>
    <w:p w:rsidR="00F261BA" w:rsidRPr="00F830FE" w:rsidRDefault="00F949B6" w:rsidP="00620768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F830FE">
        <w:rPr>
          <w:rFonts w:cs="Times New Roman"/>
          <w:sz w:val="26"/>
          <w:szCs w:val="26"/>
        </w:rPr>
        <w:t>Во исполнение п. 3.2 Решения Совета представительных органов муниципальных образований в Самарской области от 02.02.25024 №17 «О состоянии экономики и развитии промышленного потенциала муниципальных образований в условиях существенных изменений социально-экономической обстановки в регионе», а также согласно методическим рекомендациям по определению восстановительной стоимости при уничтожении (вырубке, сносе) и (или) повреждении зеленых насаждений и компенсацио</w:t>
      </w:r>
      <w:r w:rsidR="006A3C2B" w:rsidRPr="00F830FE">
        <w:rPr>
          <w:rFonts w:cs="Times New Roman"/>
          <w:sz w:val="26"/>
          <w:szCs w:val="26"/>
        </w:rPr>
        <w:t xml:space="preserve">нного озеленения, разработанные министерством промышленности и торговли Самарской области. </w:t>
      </w:r>
      <w:r w:rsidR="00F261BA" w:rsidRPr="00F830FE">
        <w:rPr>
          <w:rFonts w:cs="Times New Roman"/>
          <w:sz w:val="26"/>
          <w:szCs w:val="26"/>
        </w:rPr>
        <w:t xml:space="preserve">В соответствии с требованием </w:t>
      </w:r>
      <w:hyperlink r:id="rId5" w:history="1">
        <w:r w:rsidR="00F261BA" w:rsidRPr="00F830FE">
          <w:rPr>
            <w:rStyle w:val="a3"/>
            <w:rFonts w:cs="Times New Roman"/>
            <w:color w:val="auto"/>
            <w:sz w:val="26"/>
            <w:szCs w:val="26"/>
            <w:u w:val="none"/>
          </w:rPr>
          <w:t>Федерального закона</w:t>
        </w:r>
      </w:hyperlink>
      <w:r w:rsidR="00F261BA" w:rsidRPr="00F830FE">
        <w:rPr>
          <w:rFonts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руководствуясь </w:t>
      </w:r>
      <w:hyperlink r:id="rId6" w:history="1">
        <w:r w:rsidR="00F261BA" w:rsidRPr="00F830FE">
          <w:rPr>
            <w:rStyle w:val="a3"/>
            <w:rFonts w:cs="Times New Roman"/>
            <w:color w:val="auto"/>
            <w:sz w:val="26"/>
            <w:szCs w:val="26"/>
            <w:u w:val="none"/>
          </w:rPr>
          <w:t>Федеральным законом</w:t>
        </w:r>
      </w:hyperlink>
      <w:r w:rsidR="00F261BA" w:rsidRPr="00F830FE">
        <w:rPr>
          <w:rFonts w:cs="Times New Roman"/>
          <w:sz w:val="26"/>
          <w:szCs w:val="26"/>
        </w:rPr>
        <w:t xml:space="preserve"> от 10.01.2002 №7-ФЗ «Об охране окружающей среды», Уставом сельского поселения </w:t>
      </w:r>
      <w:r w:rsidR="00F830FE" w:rsidRPr="00F830FE">
        <w:rPr>
          <w:rFonts w:cs="Times New Roman"/>
          <w:sz w:val="26"/>
          <w:szCs w:val="26"/>
        </w:rPr>
        <w:t>Алакае</w:t>
      </w:r>
      <w:r w:rsidR="00F261BA" w:rsidRPr="00F830FE">
        <w:rPr>
          <w:rFonts w:cs="Times New Roman"/>
          <w:sz w:val="26"/>
          <w:szCs w:val="26"/>
        </w:rPr>
        <w:t xml:space="preserve">вка муниципального района Кинельский Самарской области, администрация сельского поселения </w:t>
      </w:r>
      <w:r w:rsidR="00F830FE" w:rsidRPr="00F830FE">
        <w:rPr>
          <w:rFonts w:cs="Times New Roman"/>
          <w:sz w:val="26"/>
          <w:szCs w:val="26"/>
        </w:rPr>
        <w:t>Алакае</w:t>
      </w:r>
      <w:r w:rsidR="00F261BA" w:rsidRPr="00F830FE">
        <w:rPr>
          <w:rFonts w:cs="Times New Roman"/>
          <w:sz w:val="26"/>
          <w:szCs w:val="26"/>
        </w:rPr>
        <w:t>вка муниципального района Кинельский Самарской области,</w:t>
      </w:r>
    </w:p>
    <w:p w:rsidR="00F261BA" w:rsidRPr="00F830FE" w:rsidRDefault="00F261BA" w:rsidP="00620768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F830FE">
        <w:rPr>
          <w:rFonts w:cs="Times New Roman"/>
          <w:b/>
          <w:sz w:val="26"/>
          <w:szCs w:val="26"/>
        </w:rPr>
        <w:t>ПОСТАНОВЛЯЕТ: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MS Mincho" w:cs="Times New Roman"/>
          <w:color w:val="000000"/>
          <w:sz w:val="26"/>
          <w:szCs w:val="26"/>
          <w:lang w:eastAsia="zh-CN"/>
        </w:rPr>
      </w:pPr>
      <w:r w:rsidRPr="00F830FE">
        <w:rPr>
          <w:rFonts w:eastAsia="MS Mincho" w:cs="Times New Roman"/>
          <w:sz w:val="26"/>
          <w:szCs w:val="26"/>
          <w:lang w:eastAsia="zh-CN"/>
        </w:rPr>
        <w:t xml:space="preserve">1. Внести </w:t>
      </w:r>
      <w:r w:rsidR="00F830FE" w:rsidRPr="00F830FE">
        <w:rPr>
          <w:rFonts w:eastAsia="MS Mincho" w:cs="Times New Roman"/>
          <w:sz w:val="26"/>
          <w:szCs w:val="26"/>
          <w:lang w:eastAsia="zh-CN"/>
        </w:rPr>
        <w:t>прилагаемые</w:t>
      </w:r>
      <w:r w:rsidRPr="00F830FE">
        <w:rPr>
          <w:rFonts w:eastAsia="MS Mincho" w:cs="Times New Roman"/>
          <w:sz w:val="26"/>
          <w:szCs w:val="26"/>
          <w:lang w:eastAsia="zh-CN"/>
        </w:rPr>
        <w:t xml:space="preserve"> изменения в постановление администрации сельского поселения </w:t>
      </w:r>
      <w:r w:rsidR="00F830FE" w:rsidRPr="00F830FE">
        <w:rPr>
          <w:rFonts w:eastAsia="MS Mincho" w:cs="Times New Roman"/>
          <w:bCs/>
          <w:sz w:val="26"/>
          <w:szCs w:val="26"/>
          <w:lang w:eastAsia="zh-CN"/>
        </w:rPr>
        <w:t>Алакаевка муниципального района Кинельский Самарской области от 29.10.2018 г. № 89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области».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6"/>
          <w:szCs w:val="26"/>
          <w:lang w:eastAsia="zh-CN"/>
        </w:rPr>
      </w:pPr>
      <w:r w:rsidRPr="00F830FE">
        <w:rPr>
          <w:rFonts w:eastAsia="Times New Roman" w:cs="Times New Roman"/>
          <w:sz w:val="26"/>
          <w:szCs w:val="26"/>
          <w:lang w:eastAsia="zh-CN"/>
        </w:rPr>
        <w:t xml:space="preserve">2. </w:t>
      </w: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Опубликовать настоящее постановление в газете «Вестник </w:t>
      </w:r>
      <w:r w:rsidR="00F830FE" w:rsidRPr="00F830FE">
        <w:rPr>
          <w:rFonts w:eastAsia="Times New Roman" w:cs="Times New Roman"/>
          <w:color w:val="000000"/>
          <w:sz w:val="26"/>
          <w:szCs w:val="26"/>
          <w:lang w:eastAsia="zh-CN"/>
        </w:rPr>
        <w:t>сельского поселения Алакаевка</w:t>
      </w: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 xml:space="preserve">» и на официальной сайте муниципального района Кинельский </w:t>
      </w:r>
      <w:hyperlink r:id="rId7" w:history="1"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www</w:t>
        </w:r>
        <w:r w:rsidRPr="00F830FE">
          <w:rPr>
            <w:rFonts w:eastAsia="Times New Roman" w:cs="Times New Roman"/>
            <w:sz w:val="26"/>
            <w:szCs w:val="26"/>
            <w:lang w:eastAsia="zh-CN"/>
          </w:rPr>
          <w:t>.</w:t>
        </w:r>
        <w:proofErr w:type="spellStart"/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kinel</w:t>
        </w:r>
        <w:proofErr w:type="spellEnd"/>
        <w:r w:rsidRPr="00F830FE">
          <w:rPr>
            <w:rFonts w:eastAsia="Times New Roman" w:cs="Times New Roman"/>
            <w:sz w:val="26"/>
            <w:szCs w:val="26"/>
            <w:lang w:eastAsia="zh-CN"/>
          </w:rPr>
          <w:t>.</w:t>
        </w:r>
        <w:proofErr w:type="spellStart"/>
        <w:r w:rsidRPr="00F830FE">
          <w:rPr>
            <w:rFonts w:eastAsia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r w:rsidRPr="00F830FE">
        <w:rPr>
          <w:rFonts w:eastAsia="Times New Roman" w:cs="Times New Roman"/>
          <w:sz w:val="26"/>
          <w:szCs w:val="26"/>
          <w:lang w:eastAsia="zh-CN"/>
        </w:rPr>
        <w:t xml:space="preserve">. 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F830FE">
        <w:rPr>
          <w:rFonts w:eastAsia="Times New Roman" w:cs="Times New Roman"/>
          <w:color w:val="000000"/>
          <w:sz w:val="26"/>
          <w:szCs w:val="26"/>
          <w:lang w:eastAsia="zh-CN"/>
        </w:rPr>
        <w:t>3. Настоящее постановление вступает в силу после его официального опубликования.</w:t>
      </w:r>
    </w:p>
    <w:p w:rsidR="00042188" w:rsidRPr="00F830FE" w:rsidRDefault="00042188" w:rsidP="00620768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  <w:lang w:eastAsia="zh-CN"/>
        </w:rPr>
      </w:pPr>
      <w:r w:rsidRPr="00F830FE">
        <w:rPr>
          <w:rFonts w:eastAsia="Times New Roman" w:cs="Times New Roman"/>
          <w:sz w:val="26"/>
          <w:szCs w:val="26"/>
          <w:lang w:eastAsia="zh-CN"/>
        </w:rPr>
        <w:t>4. Контроль за исполнением настоящего постановления оставляю за собой.</w:t>
      </w:r>
    </w:p>
    <w:p w:rsidR="00042188" w:rsidRPr="00F830FE" w:rsidRDefault="00042188" w:rsidP="00620768">
      <w:pPr>
        <w:suppressAutoHyphens/>
        <w:spacing w:after="0" w:line="240" w:lineRule="auto"/>
        <w:jc w:val="both"/>
        <w:rPr>
          <w:rFonts w:eastAsia="Times New Roman" w:cs="Times New Roman"/>
          <w:color w:val="000000"/>
          <w:spacing w:val="-3"/>
          <w:sz w:val="26"/>
          <w:szCs w:val="26"/>
          <w:lang w:eastAsia="zh-CN"/>
        </w:rPr>
      </w:pPr>
    </w:p>
    <w:p w:rsidR="00620768" w:rsidRDefault="00620768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 w:rsidRPr="00F830FE">
        <w:rPr>
          <w:rFonts w:eastAsia="Times New Roman" w:cs="Times New Roman"/>
          <w:b/>
          <w:sz w:val="26"/>
          <w:szCs w:val="26"/>
          <w:lang w:eastAsia="ru-RU"/>
        </w:rPr>
        <w:t>Глава сельского поселения Алакаевка</w:t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</w:r>
    </w:p>
    <w:p w:rsidR="00F830FE" w:rsidRPr="00F830FE" w:rsidRDefault="00F830FE" w:rsidP="00620768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sz w:val="26"/>
          <w:szCs w:val="26"/>
          <w:lang w:eastAsia="ru-RU"/>
        </w:rPr>
      </w:pPr>
      <w:r w:rsidRPr="00F830FE">
        <w:rPr>
          <w:rFonts w:eastAsia="Times New Roman" w:cs="Times New Roman"/>
          <w:b/>
          <w:sz w:val="26"/>
          <w:szCs w:val="26"/>
          <w:lang w:eastAsia="ru-RU"/>
        </w:rPr>
        <w:t>муниципального района Кинельский</w:t>
      </w:r>
    </w:p>
    <w:p w:rsidR="00F830FE" w:rsidRPr="00F830FE" w:rsidRDefault="00F830FE" w:rsidP="00620768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Cs w:val="28"/>
          <w:lang w:eastAsia="ru-RU"/>
        </w:rPr>
      </w:pPr>
      <w:r w:rsidRPr="00F830FE">
        <w:rPr>
          <w:rFonts w:eastAsia="Times New Roman" w:cs="Times New Roman"/>
          <w:b/>
          <w:sz w:val="26"/>
          <w:szCs w:val="26"/>
          <w:lang w:eastAsia="ru-RU"/>
        </w:rPr>
        <w:t>Самарской области</w:t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</w:r>
      <w:r w:rsidRPr="00F830FE">
        <w:rPr>
          <w:rFonts w:eastAsia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       И.В. Ионова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eastAsia="Times New Roman" w:cs="Times New Roman"/>
          <w:sz w:val="20"/>
          <w:szCs w:val="20"/>
          <w:lang w:eastAsia="ru-RU"/>
        </w:rPr>
      </w:pPr>
    </w:p>
    <w:p w:rsidR="00F830FE" w:rsidRPr="00F830FE" w:rsidRDefault="00F830FE" w:rsidP="00620768">
      <w:pPr>
        <w:spacing w:after="0" w:line="240" w:lineRule="auto"/>
        <w:jc w:val="both"/>
        <w:rPr>
          <w:rFonts w:eastAsia="Times New Roman" w:cs="Times New Roman"/>
          <w:sz w:val="22"/>
          <w:szCs w:val="20"/>
          <w:lang w:eastAsia="ru-RU"/>
        </w:rPr>
        <w:sectPr w:rsidR="00F830FE" w:rsidRPr="00F830FE" w:rsidSect="006F0E46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lastRenderedPageBreak/>
        <w:t>УТВЕРЖДЕНЫ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>Постановлением администрации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 xml:space="preserve">сельского поселения Алакаевка 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ind w:left="4680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>муниципального района Кинельский</w:t>
      </w:r>
    </w:p>
    <w:p w:rsidR="00F830FE" w:rsidRPr="00F830FE" w:rsidRDefault="00F830FE" w:rsidP="00620768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sz w:val="24"/>
          <w:szCs w:val="24"/>
          <w:lang w:eastAsia="ru-RU"/>
        </w:rPr>
      </w:pPr>
      <w:r w:rsidRPr="00F830FE">
        <w:rPr>
          <w:rFonts w:eastAsia="Calibri" w:cs="Times New Roman"/>
          <w:sz w:val="24"/>
          <w:szCs w:val="24"/>
          <w:lang w:eastAsia="ru-RU"/>
        </w:rPr>
        <w:t xml:space="preserve">                                                                                   № </w:t>
      </w:r>
      <w:r w:rsidR="004523B8">
        <w:rPr>
          <w:rFonts w:eastAsia="Calibri" w:cs="Times New Roman"/>
          <w:sz w:val="24"/>
          <w:szCs w:val="24"/>
          <w:lang w:eastAsia="ru-RU"/>
        </w:rPr>
        <w:t>56</w:t>
      </w:r>
      <w:r w:rsidRPr="00F830FE">
        <w:rPr>
          <w:rFonts w:eastAsia="Calibri" w:cs="Times New Roman"/>
          <w:sz w:val="24"/>
          <w:szCs w:val="24"/>
          <w:lang w:eastAsia="ru-RU"/>
        </w:rPr>
        <w:t xml:space="preserve"> от «</w:t>
      </w:r>
      <w:r w:rsidR="004523B8">
        <w:rPr>
          <w:rFonts w:eastAsia="Calibri" w:cs="Times New Roman"/>
          <w:sz w:val="24"/>
          <w:szCs w:val="24"/>
          <w:lang w:eastAsia="ru-RU"/>
        </w:rPr>
        <w:t>27</w:t>
      </w:r>
      <w:r w:rsidRPr="00F830FE">
        <w:rPr>
          <w:rFonts w:eastAsia="Calibri" w:cs="Times New Roman"/>
          <w:sz w:val="24"/>
          <w:szCs w:val="24"/>
          <w:lang w:eastAsia="ru-RU"/>
        </w:rPr>
        <w:t>»</w:t>
      </w:r>
      <w:r w:rsidR="004523B8">
        <w:rPr>
          <w:rFonts w:eastAsia="Calibri" w:cs="Times New Roman"/>
          <w:sz w:val="24"/>
          <w:szCs w:val="24"/>
          <w:lang w:eastAsia="ru-RU"/>
        </w:rPr>
        <w:t xml:space="preserve"> июня </w:t>
      </w:r>
      <w:r w:rsidRPr="00F830FE">
        <w:rPr>
          <w:rFonts w:eastAsia="Calibri" w:cs="Times New Roman"/>
          <w:sz w:val="24"/>
          <w:szCs w:val="24"/>
          <w:lang w:eastAsia="ru-RU"/>
        </w:rPr>
        <w:t>2024 г.</w:t>
      </w: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830FE">
        <w:rPr>
          <w:rFonts w:eastAsia="Times New Roman" w:cs="Times New Roman"/>
          <w:szCs w:val="28"/>
          <w:lang w:eastAsia="ar-SA"/>
        </w:rPr>
        <w:t>Изменения, которые вносятся в постановление администрации сельского поселения Алакаевка муниципального района Кинельский от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830FE">
        <w:rPr>
          <w:rFonts w:eastAsia="Times New Roman" w:cs="Times New Roman"/>
          <w:szCs w:val="28"/>
          <w:lang w:eastAsia="ar-SA"/>
        </w:rPr>
        <w:t>29.10.2018 г. № 89 «Об утверждении порядка вырубки зеленых насаждений, оформления разрешений на вырубку, расчета компенсационной стоимости и проведения компенсационного озеленения на территории сельского поселения Алакаевка муниципального района Кинельский Самарской области»</w:t>
      </w:r>
      <w:r>
        <w:rPr>
          <w:rFonts w:eastAsia="Times New Roman" w:cs="Times New Roman"/>
          <w:szCs w:val="28"/>
          <w:lang w:eastAsia="ar-SA"/>
        </w:rPr>
        <w:t>.</w:t>
      </w:r>
    </w:p>
    <w:p w:rsidR="00F830FE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830FE" w:rsidRDefault="00F830FE" w:rsidP="00620768">
      <w:pPr>
        <w:pStyle w:val="a6"/>
        <w:numPr>
          <w:ilvl w:val="0"/>
          <w:numId w:val="2"/>
        </w:numPr>
        <w:tabs>
          <w:tab w:val="left" w:pos="9356"/>
        </w:tabs>
        <w:suppressAutoHyphens/>
        <w:spacing w:after="0" w:line="240" w:lineRule="auto"/>
        <w:jc w:val="both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  <w:r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Пункт 2.2. раздела 2. </w:t>
      </w:r>
      <w:r w:rsid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«</w:t>
      </w:r>
      <w:r w:rsidRPr="00F830FE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Вырубка зеленых насаждений</w:t>
      </w:r>
      <w:r w:rsid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» изложить в следующей редакции:</w:t>
      </w:r>
    </w:p>
    <w:p w:rsidR="00002387" w:rsidRDefault="00F830FE" w:rsidP="00620768">
      <w:pPr>
        <w:tabs>
          <w:tab w:val="left" w:pos="9356"/>
        </w:tabs>
        <w:suppressAutoHyphens/>
        <w:spacing w:after="0" w:line="240" w:lineRule="auto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EF71A0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«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2.2. Снос зеленых насаждений в случаях, предусмотренных частью 2.1 настоящей статьи, производится на основании разрешения, выданного заинтересованному лицу администрацией сельского поселения </w:t>
      </w:r>
      <w:r w:rsid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Алакае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вка муниципального района Кинельский Самарской области в форме решения, согласно административного регламента по предоставлению муниципальной услуги «</w:t>
      </w:r>
      <w:r w:rsidR="00EF71A0"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Выдача разрешений на снос зеленых насаждений</w:t>
      </w:r>
      <w:r w:rsidRPr="00EF71A0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».»</w:t>
      </w:r>
    </w:p>
    <w:p w:rsidR="00EF71A0" w:rsidRDefault="00EF71A0" w:rsidP="00620768">
      <w:pPr>
        <w:pStyle w:val="a6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В пункт 3.3. раздела 3. «Компенсационная стоимость зеленых насаждений» 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слова</w:t>
      </w: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«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Методике определения компенсационной стоимости зеленых насаждений и исчисления размера ущерба, причиненного их повреждением или уничтожением</w:t>
      </w:r>
      <w:r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»</w:t>
      </w:r>
      <w:r w:rsidR="00002387"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заменить на</w:t>
      </w:r>
      <w:r w:rsidR="00002387" w:rsidRPr="00002387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 xml:space="preserve"> «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 w:bidi="ru-RU"/>
        </w:rPr>
        <w:t>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Алакаевка муниципального района Кинельский Самарской области»</w:t>
      </w:r>
      <w:r w:rsidR="00002387"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 w:bidi="ru-RU"/>
        </w:rPr>
        <w:t>.</w:t>
      </w:r>
    </w:p>
    <w:p w:rsidR="00002387" w:rsidRPr="00002387" w:rsidRDefault="00002387" w:rsidP="00620768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r w:rsidRPr="004523B8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В пункт 4.5. раздела 4. «Оформление разрешений на снос зеленых насаждений»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слова «</w:t>
      </w:r>
      <w:r w:rsidR="00DD76C9"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Методике расчета компенсационной стоимости зеленых насаждений  на территории сельского поселения Алакаевка муниципального района Кинельский Самарской области</w:t>
      </w:r>
      <w:r w:rsidRPr="00002387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» заменить на «Методике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сельского поселения Алакаевка муниципального района Кинельский Самарской области».</w:t>
      </w:r>
    </w:p>
    <w:p w:rsidR="00002387" w:rsidRPr="00DD76C9" w:rsidRDefault="00DD76C9" w:rsidP="00620768">
      <w:pPr>
        <w:pStyle w:val="a6"/>
        <w:numPr>
          <w:ilvl w:val="0"/>
          <w:numId w:val="2"/>
        </w:numPr>
        <w:tabs>
          <w:tab w:val="left" w:pos="360"/>
        </w:tabs>
        <w:suppressAutoHyphens/>
        <w:spacing w:after="0" w:line="240" w:lineRule="auto"/>
        <w:ind w:left="0" w:firstLine="360"/>
        <w:jc w:val="both"/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</w:pPr>
      <w:bookmarkStart w:id="0" w:name="_GoBack"/>
      <w:r w:rsidRPr="004523B8"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  <w:t>Приложение № 1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bookmarkEnd w:id="0"/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 Порядку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вырубки зеленых нас</w:t>
      </w:r>
      <w:r w:rsidR="00620768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аждений,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оформления разрешений на вырубку, расчета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компенсационной стоимости и проведения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компенсационного озеленения на территории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сельского поселения Алакаевка муниципального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</w:t>
      </w:r>
      <w:r w:rsidRPr="00DD76C9"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>района Кинельский Самарской области</w:t>
      </w:r>
      <w:r>
        <w:rPr>
          <w:rFonts w:eastAsia="Times New Roman CYR" w:cs="Times New Roman"/>
          <w:bCs/>
          <w:color w:val="000000"/>
          <w:kern w:val="1"/>
          <w:szCs w:val="28"/>
          <w:shd w:val="clear" w:color="auto" w:fill="FFFFFF"/>
          <w:lang w:eastAsia="ar-SA"/>
        </w:rPr>
        <w:t xml:space="preserve"> изложить в новой редакции согласно приложению № 1.</w:t>
      </w: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A3C2B" w:rsidRDefault="006A3C2B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/>
          <w:bCs/>
          <w:color w:val="000000"/>
          <w:kern w:val="1"/>
          <w:szCs w:val="28"/>
          <w:shd w:val="clear" w:color="auto" w:fill="FFFFFF"/>
          <w:lang w:eastAsia="ar-SA"/>
        </w:rPr>
      </w:pPr>
    </w:p>
    <w:p w:rsidR="00620768" w:rsidRDefault="00620768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sectPr w:rsidR="00620768" w:rsidSect="00620768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9216C" w:rsidRPr="0029216C" w:rsidRDefault="00B6568E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Приложение №1 </w:t>
      </w:r>
    </w:p>
    <w:p w:rsidR="00DD76C9" w:rsidRPr="00DD76C9" w:rsidRDefault="0029216C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</w:t>
      </w:r>
      <w:r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 </w:t>
      </w:r>
      <w:r w:rsidR="00B6568E" w:rsidRPr="0029216C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Порядку </w:t>
      </w:r>
      <w:r w:rsidR="00DD76C9"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 xml:space="preserve">вырубки зеленых насаждений,                        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оформления разрешений на вырубку, расчета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компенсационной стоимости и проведения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компенсационного озеленения на территории</w:t>
      </w:r>
    </w:p>
    <w:p w:rsidR="00DD76C9" w:rsidRPr="00DD76C9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сельского поселения Алакаевка муниципального</w:t>
      </w:r>
    </w:p>
    <w:p w:rsidR="00B6568E" w:rsidRPr="00B6568E" w:rsidRDefault="00DD76C9" w:rsidP="00620768">
      <w:pPr>
        <w:tabs>
          <w:tab w:val="left" w:pos="9356"/>
        </w:tabs>
        <w:suppressAutoHyphens/>
        <w:spacing w:after="0" w:line="240" w:lineRule="auto"/>
        <w:jc w:val="right"/>
        <w:rPr>
          <w:rFonts w:eastAsia="Times New Roman CYR" w:cs="Times New Roman"/>
          <w:szCs w:val="28"/>
          <w:lang w:eastAsia="zh-CN"/>
        </w:rPr>
      </w:pPr>
      <w:r w:rsidRPr="00DD76C9">
        <w:rPr>
          <w:rFonts w:eastAsia="Times New Roman CYR" w:cs="Times New Roman"/>
          <w:bCs/>
          <w:color w:val="000000"/>
          <w:kern w:val="1"/>
          <w:sz w:val="24"/>
          <w:szCs w:val="24"/>
          <w:shd w:val="clear" w:color="auto" w:fill="FFFFFF"/>
          <w:lang w:eastAsia="ar-SA"/>
        </w:rPr>
        <w:t>района Кинельский Самарской области</w:t>
      </w:r>
    </w:p>
    <w:p w:rsidR="00B6568E" w:rsidRDefault="00B6568E" w:rsidP="00620768">
      <w:pPr>
        <w:widowControl w:val="0"/>
        <w:suppressAutoHyphens/>
        <w:autoSpaceDE w:val="0"/>
        <w:spacing w:after="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450EAA" w:rsidRPr="00B6568E" w:rsidRDefault="00450EAA" w:rsidP="00620768">
      <w:pPr>
        <w:widowControl w:val="0"/>
        <w:suppressAutoHyphens/>
        <w:autoSpaceDE w:val="0"/>
        <w:spacing w:after="0" w:line="240" w:lineRule="auto"/>
        <w:ind w:left="4545"/>
        <w:jc w:val="both"/>
        <w:rPr>
          <w:rFonts w:eastAsia="Times New Roman" w:cs="Times New Roman"/>
          <w:szCs w:val="28"/>
          <w:lang w:eastAsia="zh-CN"/>
        </w:rPr>
      </w:pPr>
    </w:p>
    <w:p w:rsidR="00DD76C9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>Мето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дика расчета компенсационной 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стоимости </w:t>
      </w:r>
      <w:r w:rsidR="0029216C">
        <w:rPr>
          <w:rFonts w:eastAsia="Times New Roman CYR" w:cs="Times New Roman"/>
          <w:b/>
          <w:bCs/>
          <w:szCs w:val="28"/>
          <w:lang w:eastAsia="zh-CN"/>
        </w:rPr>
        <w:t xml:space="preserve">при уничтожении </w:t>
      </w:r>
    </w:p>
    <w:p w:rsidR="00DD76C9" w:rsidRDefault="0029216C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>
        <w:rPr>
          <w:rFonts w:eastAsia="Times New Roman CYR" w:cs="Times New Roman"/>
          <w:b/>
          <w:bCs/>
          <w:szCs w:val="28"/>
          <w:lang w:eastAsia="zh-CN"/>
        </w:rPr>
        <w:t xml:space="preserve">(вырубке, сносе) и (или) повреждении </w:t>
      </w:r>
      <w:r w:rsidR="00B6568E" w:rsidRPr="00B6568E">
        <w:rPr>
          <w:rFonts w:eastAsia="Times New Roman CYR" w:cs="Times New Roman"/>
          <w:b/>
          <w:bCs/>
          <w:szCs w:val="28"/>
          <w:lang w:eastAsia="zh-CN"/>
        </w:rPr>
        <w:t xml:space="preserve">зеленых насаждений </w:t>
      </w:r>
    </w:p>
    <w:p w:rsidR="00DD76C9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на территории сельского поселения </w:t>
      </w:r>
      <w:r w:rsidR="00DD76C9">
        <w:rPr>
          <w:rFonts w:eastAsia="Times New Roman CYR" w:cs="Times New Roman"/>
          <w:b/>
          <w:bCs/>
          <w:szCs w:val="28"/>
          <w:lang w:eastAsia="zh-CN"/>
        </w:rPr>
        <w:t>Алакае</w:t>
      </w:r>
      <w:r w:rsidRPr="00B6568E">
        <w:rPr>
          <w:rFonts w:eastAsia="Times New Roman CYR" w:cs="Times New Roman"/>
          <w:b/>
          <w:bCs/>
          <w:szCs w:val="28"/>
          <w:lang w:eastAsia="zh-CN"/>
        </w:rPr>
        <w:t xml:space="preserve">вка </w:t>
      </w:r>
    </w:p>
    <w:p w:rsidR="00B6568E" w:rsidRDefault="00B6568E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  <w:r w:rsidRPr="00B6568E">
        <w:rPr>
          <w:rFonts w:eastAsia="Times New Roman CYR" w:cs="Times New Roman"/>
          <w:b/>
          <w:bCs/>
          <w:szCs w:val="28"/>
          <w:lang w:eastAsia="zh-CN"/>
        </w:rPr>
        <w:t>муниципального района Кинельский Самарской области</w:t>
      </w:r>
    </w:p>
    <w:p w:rsidR="00DD76C9" w:rsidRDefault="00DD76C9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eastAsia="Times New Roman CYR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outlineLvl w:val="1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 Общие положения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1.1. Настоящая Методика по определению восстановительной стоимости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(далее - Методика) предназначена для исчисления размера платежей, подлежащих внесению в бюджет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Алакаев</w:t>
      </w:r>
      <w:r w:rsidRPr="00DD76C9">
        <w:rPr>
          <w:rFonts w:eastAsia="Times New Roman" w:cs="Arial"/>
          <w:sz w:val="24"/>
          <w:szCs w:val="24"/>
          <w:lang w:eastAsia="ar-SA"/>
        </w:rPr>
        <w:t>ка  муниципального района Кинельский Самарской области,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 муниципального района Кинельский Самарской области.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Методика не распространяются на городские леса, земли лесного фонда, территории особо охраняемых природных территорий.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1.2. Расчет размера платежей при уничтожении (вырубке, сносе) и (или) повреждении зеленых насаждений и компенсационного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проводится методом полного учета всех видов затрат, связанных с созданием и содержанием зеленых насаждений или сохранением и поддержанием естественных растительных сообществ.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1.3. Для целей настоящей Методики используется следующая классификация видов зеленых насаждений вне зависимости от функционального назначения, местоположения, формы собственности и ведомственной принадлежности территорий: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зеленые насаждения – совокупность древесных, кустарниковых травянистых растений на определенной территории;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деревья – растения, имеющие четко выраженный деревянистый ствол (главный (осевой) одревесневший стебель дерева), диаметром не менее 5 см на высоте 1,3 м, за исключением саженцев;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кустарники – многолетние растения, ветвящиеся у самой поверхности почвы (в отличие от деревьев) и не имеющие во взрослом состоянии главного ствола;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травяной покров – газон, естественная травяная растительность;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заросли – деревья и (или) кустарники самосевного и порослевого происхождения, образующие единый сомкнутый полог;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защитные насаждения – зеленые насаждения, предназначенная для обеспечения защиты земель или водных объектов от негативного воздействия,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компенсационная стоимость зеленых насаждений – стоимостная оценка конкретного вида зеленых насаждений, устанавливаемая для учета ценности вида при уничтожении, складывается из интегрального показателя сметной стоимости посадки, стоимости посадочного материала и ухода, обеспечивающего полное восстановление декоративных и экологических качеств;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компенсационное озеленение – воспроизводство зеленых насаждений взамен утраченных.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1.4.Компенсационное озеленение не проводится в случаях: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1) вырубки (сносе) зеленых насаждений, производимой в соответствии с проектом реконструкции озелененной территории, утвержденным в порядке, установленном муниципальным нормативным правовым актом;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2) вырубки (сносе) аварийных деревьев;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3) вынужденной вырубке (сносе) зеленых насаждений при ликвидации аварий и последствий чрезвычайных ситуаций природного и техногенного характера;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4) санитарных рубках и рубках ухода, проводимых в установленном порядке;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5) вырубки (сносе) зеленых насаждений, производимой на земельных участках, предоставленных для индивидуального жилищного строительства, ведения личного подсобного хозяйства, садоводства и огородничества, сельскохозяйственного использования, организации лесопитомников и питомников плодовых, ягодных, декоративных культур;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6) вырубки (сносе) зеленых насаждений, производимой на земельных участках, предоставленных для организации мест погребения, а также при содержании мест погребения;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7) вырубки (сносе) зеленых насаждений и растительности, попадающей в охранные технические зоны, зоны минимальных расстояний и иные предусмотренные действующим законодательством зоны инженерных коммуникаций и сетей, с целью недопущения их повреждения,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8) вырубки (сносе) зеленых насаждений и растительности в соответствии с проектом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культуртехнической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мелиорации,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9) в границах земельного участка, предоставленного на каком-либо праве,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10) вырубке (сносе) зарослей либо единичных самосевных деревьев или кустарников вне границ населенных пунктов.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1.5. Расчет компенсационной стоимости зеленых насаждений осуществляет уполномоченный орган на основании Методики.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ar-SA"/>
        </w:rPr>
      </w:pPr>
      <w:bookmarkStart w:id="1" w:name="P77"/>
      <w:bookmarkEnd w:id="1"/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outlineLvl w:val="1"/>
        <w:rPr>
          <w:rFonts w:eastAsia="Times New Roman" w:cs="Times New Roman"/>
          <w:b/>
          <w:sz w:val="24"/>
          <w:szCs w:val="24"/>
          <w:lang w:eastAsia="ar-SA"/>
        </w:rPr>
      </w:pPr>
      <w:r w:rsidRPr="00DD76C9">
        <w:rPr>
          <w:rFonts w:eastAsia="Times New Roman" w:cs="Times New Roman"/>
          <w:b/>
          <w:sz w:val="24"/>
          <w:szCs w:val="24"/>
          <w:lang w:eastAsia="ar-SA"/>
        </w:rPr>
        <w:t>2. Расчет компенсационной стоимости при уничтожении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  <w:r w:rsidRPr="00DD76C9">
        <w:rPr>
          <w:rFonts w:eastAsia="Times New Roman" w:cs="Times New Roman"/>
          <w:b/>
          <w:sz w:val="24"/>
          <w:szCs w:val="24"/>
          <w:lang w:eastAsia="ar-SA"/>
        </w:rPr>
        <w:t>(вырубке, сносе) и (или) повреждении зеленых насаждений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right="141" w:firstLine="709"/>
        <w:jc w:val="center"/>
        <w:rPr>
          <w:rFonts w:eastAsia="Times New Roman" w:cs="Times New Roman"/>
          <w:b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2.1. Компенсационная стоимость зеленых насаждений определяется по формуле: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9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b/>
          <w:sz w:val="24"/>
          <w:szCs w:val="24"/>
          <w:lang w:eastAsia="ar-SA"/>
        </w:rPr>
        <w:t>Ск</w:t>
      </w:r>
      <w:proofErr w:type="spellEnd"/>
      <w:r w:rsidRPr="00DD76C9">
        <w:rPr>
          <w:rFonts w:eastAsia="Times New Roman" w:cs="Times New Roman"/>
          <w:b/>
          <w:sz w:val="24"/>
          <w:szCs w:val="24"/>
          <w:lang w:eastAsia="ar-SA"/>
        </w:rPr>
        <w:t xml:space="preserve"> = (</w:t>
      </w:r>
      <w:proofErr w:type="spellStart"/>
      <w:r w:rsidRPr="00DD76C9">
        <w:rPr>
          <w:rFonts w:eastAsia="Times New Roman" w:cs="Times New Roman"/>
          <w:b/>
          <w:sz w:val="24"/>
          <w:szCs w:val="24"/>
          <w:lang w:eastAsia="ar-SA"/>
        </w:rPr>
        <w:t>Сбц</w:t>
      </w:r>
      <w:proofErr w:type="spellEnd"/>
      <w:r w:rsidRPr="00DD76C9">
        <w:rPr>
          <w:rFonts w:eastAsia="Times New Roman" w:cs="Times New Roman"/>
          <w:b/>
          <w:sz w:val="24"/>
          <w:szCs w:val="24"/>
          <w:lang w:eastAsia="ar-SA"/>
        </w:rPr>
        <w:t xml:space="preserve"> x </w:t>
      </w:r>
      <w:proofErr w:type="spellStart"/>
      <w:r w:rsidRPr="00DD76C9">
        <w:rPr>
          <w:rFonts w:eastAsia="Times New Roman" w:cs="Times New Roman"/>
          <w:b/>
          <w:sz w:val="24"/>
          <w:szCs w:val="24"/>
          <w:lang w:eastAsia="ar-SA"/>
        </w:rPr>
        <w:t>Ксост</w:t>
      </w:r>
      <w:proofErr w:type="spellEnd"/>
      <w:r w:rsidRPr="00DD76C9">
        <w:rPr>
          <w:rFonts w:eastAsia="Times New Roman" w:cs="Times New Roman"/>
          <w:b/>
          <w:sz w:val="24"/>
          <w:szCs w:val="24"/>
          <w:lang w:eastAsia="ar-SA"/>
        </w:rPr>
        <w:t xml:space="preserve"> x Кд) x </w:t>
      </w:r>
      <w:r w:rsidRPr="00DD76C9">
        <w:rPr>
          <w:rFonts w:eastAsia="Times New Roman" w:cs="Times New Roman"/>
          <w:b/>
          <w:sz w:val="24"/>
          <w:szCs w:val="24"/>
          <w:lang w:val="en-US" w:eastAsia="ar-SA"/>
        </w:rPr>
        <w:t>N</w:t>
      </w:r>
      <w:r w:rsidRPr="00DD76C9">
        <w:rPr>
          <w:rFonts w:eastAsia="Times New Roman" w:cs="Times New Roman"/>
          <w:sz w:val="24"/>
          <w:szCs w:val="24"/>
          <w:lang w:eastAsia="ar-SA"/>
        </w:rPr>
        <w:t>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Ск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компенсационная стоимость зеленых насаждений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-базовая цена зеленых насаждений (основных видов деревьев и кустарников, травянистых растений (в расчете на 1 дерево, 1 кустарник, 1 погонный метр живой изгороди, 1 кв. м травянистой растительности);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Ксост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коэффициент поправки на текущее состояние сносимых зеленых насаждений;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Кд – коэффициент поправки, учитывающий возраст сносимого дерева;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val="en-US" w:eastAsia="ar-SA"/>
        </w:rPr>
        <w:t>N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</w:t>
      </w:r>
      <w:proofErr w:type="gramStart"/>
      <w:r w:rsidRPr="00DD76C9">
        <w:rPr>
          <w:rFonts w:eastAsia="Times New Roman" w:cs="Times New Roman"/>
          <w:sz w:val="24"/>
          <w:szCs w:val="24"/>
          <w:lang w:eastAsia="ar-SA"/>
        </w:rPr>
        <w:t>количество</w:t>
      </w:r>
      <w:proofErr w:type="gram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зеленых насаждений </w:t>
      </w:r>
      <w:proofErr w:type="spellStart"/>
      <w:r w:rsidRPr="00DD76C9">
        <w:rPr>
          <w:rFonts w:eastAsia="Times New Roman" w:cs="Times New Roman"/>
          <w:sz w:val="24"/>
          <w:szCs w:val="24"/>
          <w:lang w:val="en-US" w:eastAsia="ar-SA"/>
        </w:rPr>
        <w:t>i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-го вида, подлежащих уничтожению.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2.2. При незаконном сносе (уничтожении) компенсационная стоимость зеленых насаждений (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Ск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) умножается на коэффициент пять.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2.3. Базовая цена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дерева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определяется в зависимости от породы по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Сбцд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= (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val="en-US" w:eastAsia="ar-SA"/>
        </w:rPr>
        <w:t>g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+ Су x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Квп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) x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Кц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Сбцд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базовая цена одного дерева на текущий период, руб.;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сметная стоимость посадки одного дерева с комом с учетом стоимости посадочного материала (дерева),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val="en-US" w:eastAsia="ar-SA"/>
        </w:rPr>
        <w:t>g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</w:t>
      </w:r>
      <w:proofErr w:type="gramStart"/>
      <w:r w:rsidRPr="00DD76C9">
        <w:rPr>
          <w:rFonts w:eastAsia="Times New Roman" w:cs="Times New Roman"/>
          <w:sz w:val="24"/>
          <w:szCs w:val="24"/>
          <w:lang w:eastAsia="ar-SA"/>
        </w:rPr>
        <w:t>группа</w:t>
      </w:r>
      <w:proofErr w:type="gram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зеленых насаждений;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Су - сметная стоимость годового ухода за одним деревом на текущий период,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Квп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количество лет восстановительного периода, учитываемого при расчете затрат на восстановление деревьев на текущий период;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Кц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коэффициент ценности дерева.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2.4. Базовая цена одного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кустарника</w:t>
      </w:r>
      <w:r w:rsidRPr="00DD76C9">
        <w:rPr>
          <w:rFonts w:eastAsia="Times New Roman" w:cs="Times New Roman"/>
          <w:sz w:val="24"/>
          <w:szCs w:val="24"/>
          <w:lang w:eastAsia="ar-SA"/>
        </w:rPr>
        <w:t>, 1 погонного метра живой изгороди определяется по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Сбцк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+ Су x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Квп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Сбцк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базовая цена одного кустарника, 1 погонного метра живой изгороди на текущий период, руб.;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сметная стоимость посадки одного кустарника, 1 погонного метра живой изгороди с учетом стоимости посадочного материала (кустарника) на текущий период,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Су - сметная стоимость годового ухода за одним кустарником, 1 погонного метра живой изгороди на текущий период,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Квп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количество лет восстановительного периода, учитываемого при расчете затрат на восстановление одного кустарника, 1 погонного метра живой изгороди на текущий период.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2.5. Базовая цена 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травяного покрова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определяется по следующей формуле: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center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Сбцт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=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+ Су, где: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Сбцт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– базовая цена 1 квадратного метра травяного покрова на текущий период,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- сметная стоимость устройства 1 квадратного метра газона с учетом стоимости посадочного материала на текущий период,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руб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Су - сметная стоимость годового ухода за 1 квадратным метром газона на текущий период, руб.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2.6. Породы различных деревьев и кустарников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по своей ценности (декоративным свойствам) объединяются в группы.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Выделяются 4 группы: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хвойные деревья и кустарники;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1-я группа лиственных деревьев и кустарников (особо ценные);</w:t>
      </w:r>
    </w:p>
    <w:p w:rsidR="00DD76C9" w:rsidRPr="00DD76C9" w:rsidRDefault="00DD76C9" w:rsidP="00620768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ind w:left="0"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2-я группа лиственных деревьев и кустарников (ценные);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Chars="99" w:firstLine="238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4) 3-я группа лиственных деревьев и кустарников (малоценные).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23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14"/>
        <w:gridCol w:w="208"/>
        <w:gridCol w:w="2204"/>
        <w:gridCol w:w="52"/>
        <w:gridCol w:w="2304"/>
      </w:tblGrid>
      <w:tr w:rsidR="00DD76C9" w:rsidRPr="00DD76C9" w:rsidTr="00A147BB">
        <w:tc>
          <w:tcPr>
            <w:tcW w:w="225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 группа</w:t>
            </w:r>
          </w:p>
        </w:tc>
        <w:tc>
          <w:tcPr>
            <w:tcW w:w="221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 группа</w:t>
            </w:r>
          </w:p>
        </w:tc>
        <w:tc>
          <w:tcPr>
            <w:tcW w:w="241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 группа</w:t>
            </w:r>
          </w:p>
        </w:tc>
        <w:tc>
          <w:tcPr>
            <w:tcW w:w="23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 группа</w:t>
            </w:r>
          </w:p>
        </w:tc>
      </w:tr>
      <w:tr w:rsidR="00DD76C9" w:rsidRPr="00DD76C9" w:rsidTr="00A147BB">
        <w:tc>
          <w:tcPr>
            <w:tcW w:w="225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bookmarkStart w:id="2" w:name="P149"/>
            <w:bookmarkEnd w:id="2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Хвойные деревья и кустарники</w:t>
            </w:r>
          </w:p>
        </w:tc>
        <w:tc>
          <w:tcPr>
            <w:tcW w:w="6982" w:type="dxa"/>
            <w:gridSpan w:val="5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Лиственные деревья и кустарники</w:t>
            </w:r>
          </w:p>
        </w:tc>
      </w:tr>
      <w:tr w:rsidR="00DD76C9" w:rsidRPr="00DD76C9" w:rsidTr="00A147BB">
        <w:tc>
          <w:tcPr>
            <w:tcW w:w="225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42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1-я группа</w:t>
            </w:r>
          </w:p>
        </w:tc>
        <w:tc>
          <w:tcPr>
            <w:tcW w:w="22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2-я группа</w:t>
            </w:r>
          </w:p>
        </w:tc>
        <w:tc>
          <w:tcPr>
            <w:tcW w:w="230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3-я группа</w:t>
            </w:r>
          </w:p>
        </w:tc>
      </w:tr>
      <w:tr w:rsidR="00DD76C9" w:rsidRPr="00DD76C9" w:rsidTr="00A147BB">
        <w:tc>
          <w:tcPr>
            <w:tcW w:w="225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Ель, кедр, лиственница, пихта, сосна, туя, можжевельник, тис, другие хвойные породы</w:t>
            </w:r>
          </w:p>
        </w:tc>
        <w:tc>
          <w:tcPr>
            <w:tcW w:w="2422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ясенелистного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), липа, лох, орех, ясень; кустарники: самшит, бирючина (особенно пестролистные формы),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форзиция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, рододендрон, широколиственные породы</w:t>
            </w:r>
          </w:p>
        </w:tc>
        <w:tc>
          <w:tcPr>
            <w:tcW w:w="2256" w:type="dxa"/>
            <w:gridSpan w:val="2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2304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Ива (кроме указанных в 1-й группе), клен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ясенелистный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ольха, осина, тополь (бальзамический); кустарники: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арония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, крушина, бересклет, дикорастущие виды кустарниковых ив, другие лиственные породы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right="-1" w:firstLine="709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Не перечисленные породы деревьев и кустарников приравниваются к соответствующей группе по схожим признакам.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 При расчете компенсационной стоимости зеленые насаждения подсчитываются поштучно.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2.7.1. Если дерево имеет несколько стволов с диаметром не менее 6 см на высоте 1,3 м от шейки корня, то в расчетах учитывается каждый ствол отдельно.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 xml:space="preserve">Клен 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ясенелистный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 считать одним деревом независимо от количества стволов, растущих из одного корня. 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Самосевные деревья, относящиеся к 3-й группе лиственных деревьев (малоценных) и не достигшие в диаметре ствола 5 см, при расчете компенсационной стоимости не учитываются.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2.7.2. Количество вырубаемых кустарников в живой изгороди определяется из расчета 5 кустарников на каждый погонный метр при двухрядной изгороди, 3 кустарника - при однорядной изгороди.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2.7.3. Количество зарослей самосевных деревьев и кустарников (деревья и (или) кустарники самосевного и порослевого происхождения, образующие единый сомкнутый полог) определяется из расчета 20 деревьев на каждые 100 кв. 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2.7.4. Количество газонов и естественной травяной растительности определяется исходя из занимаемой ими площади в квадратных метрах.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2.8. Стоимость работ по посадке зеленых насаждений (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Сп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 xml:space="preserve">) с годовым уходом (Су), рассчитывается согласно локальному ресурсному сметному расчету (сметной стоимости посадки одного саженца кустарника). За нормативы исчисления компенсационной стоимости зеленых насаждений и объектов озеленения на территории </w:t>
      </w:r>
      <w:r w:rsidRPr="00DD76C9">
        <w:rPr>
          <w:rFonts w:eastAsia="Times New Roman" w:cs="Arial"/>
          <w:sz w:val="24"/>
          <w:szCs w:val="24"/>
          <w:lang w:eastAsia="ar-SA"/>
        </w:rPr>
        <w:t xml:space="preserve">сельского поселения </w:t>
      </w:r>
      <w:r w:rsidR="00FA60E2">
        <w:rPr>
          <w:rFonts w:eastAsia="Times New Roman" w:cs="Arial"/>
          <w:sz w:val="24"/>
          <w:szCs w:val="24"/>
          <w:lang w:eastAsia="ar-SA"/>
        </w:rPr>
        <w:t>Алакае</w:t>
      </w:r>
      <w:r w:rsidRPr="00DD76C9">
        <w:rPr>
          <w:rFonts w:eastAsia="Times New Roman" w:cs="Arial"/>
          <w:sz w:val="24"/>
          <w:szCs w:val="24"/>
          <w:lang w:eastAsia="ar-SA"/>
        </w:rPr>
        <w:t>вка муниципального района Кинельский Самарской области</w:t>
      </w:r>
      <w:r w:rsidRPr="00DD76C9">
        <w:rPr>
          <w:rFonts w:eastAsia="Times New Roman" w:cs="Times New Roman"/>
          <w:sz w:val="24"/>
          <w:szCs w:val="24"/>
          <w:lang w:eastAsia="ar-SA"/>
        </w:rPr>
        <w:t xml:space="preserve"> принимаются базовые цены зеленых насаждений с применением Территориальных сметных нормативов по Самарской области, с учетом НДС и индексами перехода в текущие цены. Стоимость неучтенных материалов определяется среднестатистической ценой по мониторинговым исследованиям.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Сметная стоимость годового ухода за зелеными насаждениями (Су) определяется на основании Нормативно-производственного регламента содержания озелененных территорий, утвержденного приказом Госстроя РФ от 10.12.1999 № 145. В случае проведения работ по уходу более года до восстановления зеленых насаждений необходимо предусмотреть индекс-дефлятор.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2.9. Значения коэффициентов: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2.9.1.Коэффициент поправки на текущее состояние зеленых насаждений, деревьев, кустарников (</w:t>
      </w:r>
      <w:proofErr w:type="spellStart"/>
      <w:r w:rsidRPr="00DD76C9">
        <w:rPr>
          <w:rFonts w:eastAsia="Arial" w:cs="Times New Roman"/>
          <w:b/>
          <w:sz w:val="24"/>
          <w:szCs w:val="24"/>
          <w:lang w:eastAsia="ru-RU" w:bidi="ru-RU"/>
        </w:rPr>
        <w:t>Ксост</w:t>
      </w:r>
      <w:proofErr w:type="spellEnd"/>
      <w:r w:rsidRPr="00DD76C9">
        <w:rPr>
          <w:rFonts w:eastAsia="Times New Roman" w:cs="Times New Roman"/>
          <w:sz w:val="24"/>
          <w:szCs w:val="24"/>
          <w:lang w:eastAsia="ru-RU" w:bidi="ru-RU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61"/>
        <w:gridCol w:w="1701"/>
        <w:gridCol w:w="2127"/>
        <w:gridCol w:w="2409"/>
      </w:tblGrid>
      <w:tr w:rsidR="00DD76C9" w:rsidRPr="00DD76C9" w:rsidTr="00A147BB">
        <w:trPr>
          <w:trHeight w:val="9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Текущее состояние дерева (кустарника)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tabs>
                <w:tab w:val="left" w:pos="405"/>
                <w:tab w:val="center" w:pos="930"/>
              </w:tabs>
              <w:suppressAutoHyphens/>
              <w:autoSpaceDE w:val="0"/>
              <w:autoSpaceDN w:val="0"/>
              <w:spacing w:after="0" w:line="240" w:lineRule="auto"/>
              <w:ind w:left="-284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ab/>
            </w:r>
          </w:p>
          <w:p w:rsidR="00DD76C9" w:rsidRPr="00DD76C9" w:rsidRDefault="00DD76C9" w:rsidP="00620768">
            <w:pPr>
              <w:widowControl w:val="0"/>
              <w:tabs>
                <w:tab w:val="left" w:pos="405"/>
                <w:tab w:val="center" w:pos="930"/>
              </w:tabs>
              <w:suppressAutoHyphens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ab/>
              <w:t>хорошее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37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удовлетворительное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пухонесущие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3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тополя</w:t>
            </w:r>
          </w:p>
        </w:tc>
      </w:tr>
      <w:tr w:rsidR="00DD76C9" w:rsidRPr="00DD76C9" w:rsidTr="00A147B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коэффициент поправки на текущее состояние зеленых насаждений, деревьев, кустарников,</w:t>
            </w:r>
            <w:r w:rsidRPr="00DD76C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DD76C9">
              <w:rPr>
                <w:rFonts w:eastAsia="Times New Roman" w:cs="Times New Roman"/>
                <w:b/>
                <w:sz w:val="24"/>
                <w:szCs w:val="24"/>
                <w:lang w:eastAsia="ru-RU" w:bidi="ru-RU"/>
              </w:rPr>
              <w:t>Ксост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</w:p>
          <w:p w:rsidR="00DD76C9" w:rsidRPr="00DD76C9" w:rsidRDefault="00DD76C9" w:rsidP="0062076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284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ru-RU" w:bidi="ru-RU"/>
              </w:rPr>
              <w:t>0,5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DD76C9">
        <w:rPr>
          <w:rFonts w:eastAsia="Times New Roman" w:cs="Times New Roman"/>
          <w:sz w:val="24"/>
          <w:szCs w:val="24"/>
          <w:lang w:eastAsia="ru-RU" w:bidi="ru-RU"/>
        </w:rPr>
        <w:t>В случае невозможности определения видового состава и фактического состояния вырубленных и (или) уничтоженных зеленых насаждений исчисление размера ущерба проводится по максимальной действительной восстановительной стоимости 1-й группы лиственных деревьев и применяется (</w:t>
      </w:r>
      <w:proofErr w:type="spellStart"/>
      <w:r w:rsidRPr="00DD76C9">
        <w:rPr>
          <w:rFonts w:eastAsia="Times New Roman" w:cs="Times New Roman"/>
          <w:sz w:val="24"/>
          <w:szCs w:val="24"/>
          <w:lang w:eastAsia="ru-RU" w:bidi="ru-RU"/>
        </w:rPr>
        <w:t>Ксост</w:t>
      </w:r>
      <w:proofErr w:type="spellEnd"/>
      <w:r w:rsidRPr="00DD76C9">
        <w:rPr>
          <w:rFonts w:eastAsia="Times New Roman" w:cs="Times New Roman"/>
          <w:sz w:val="24"/>
          <w:szCs w:val="24"/>
          <w:lang w:eastAsia="ru-RU" w:bidi="ru-RU"/>
        </w:rPr>
        <w:t>) = 1,0.</w:t>
      </w:r>
    </w:p>
    <w:p w:rsidR="00DD76C9" w:rsidRPr="00DD76C9" w:rsidRDefault="00DD76C9" w:rsidP="00620768">
      <w:pPr>
        <w:widowControl w:val="0"/>
        <w:suppressAutoHyphens/>
        <w:autoSpaceDE w:val="0"/>
        <w:autoSpaceDN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ru-RU" w:bidi="ru-RU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2.9.2. Коэффициент поправки, учитывающий возраст сносимого дерева и требуемое количество лет восстановительного периода (</w:t>
      </w:r>
      <w:r w:rsidRPr="00DD76C9">
        <w:rPr>
          <w:rFonts w:eastAsia="Times New Roman" w:cs="Times New Roman"/>
          <w:b/>
          <w:sz w:val="24"/>
          <w:szCs w:val="24"/>
          <w:lang w:eastAsia="ar-SA"/>
        </w:rPr>
        <w:t>Кд</w:t>
      </w:r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1507"/>
        <w:gridCol w:w="1732"/>
        <w:gridCol w:w="1756"/>
        <w:gridCol w:w="1756"/>
      </w:tblGrid>
      <w:tr w:rsidR="00DD76C9" w:rsidRPr="00DD76C9" w:rsidTr="00A147BB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Древесная растительность</w:t>
            </w: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Диаметр дерева</w:t>
            </w:r>
          </w:p>
        </w:tc>
      </w:tr>
      <w:tr w:rsidR="00DD76C9" w:rsidRPr="00DD76C9" w:rsidTr="00A147BB"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До 12 см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12,1 - 24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24,1 - 40 см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40,1 - 80 см</w:t>
            </w:r>
          </w:p>
        </w:tc>
      </w:tr>
      <w:tr w:rsidR="00DD76C9" w:rsidRPr="00DD76C9" w:rsidTr="00A147BB"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Количество лет восстановительного периода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Хвойные породы (Ель, кедр, лиственница, пихта, сосна, туя, можжевельник, тис, другие хвойные породы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10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70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1 группа: Акация белая, бархат амурский, вяз, дуб, ива (белая, вавилонская, остролистная, русская), каштан конский, клен (кроме клена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ясенелистного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), липа, лох, орех, ясень; кустарники: самшит, бирючина (особенно пестролистные формы),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форзиция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, рододендрон, широколиственные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7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25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60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 группа: Береза, боярышник (штамбовая форма), плодовые декоративные (яблони, сливы, груши, абрикос и др.), рябина, тополь (белый, берлинский, канадский, черный, пирамидальный), черемуха; кустарники: спирея, боярышник, снежноягодник, пузыреплодник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12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3 группа: Ива (кроме указанных в 1-й группе), клен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ясенелистный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, ольха, осина, тополь (бальзамический); кустарники: </w:t>
            </w:r>
            <w:proofErr w:type="spell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арония</w:t>
            </w:r>
            <w:proofErr w:type="spellEnd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, крушина, бересклет, дикорастущие виды кустарниковых ив, другие лиственные породы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4 года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10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18 лет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50 лет</w:t>
            </w:r>
          </w:p>
        </w:tc>
      </w:tr>
      <w:tr w:rsidR="00DD76C9" w:rsidRPr="00DD76C9" w:rsidTr="00A147BB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Коэффициент </w:t>
            </w:r>
            <w:proofErr w:type="gramStart"/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поправки,  </w:t>
            </w:r>
            <w:r w:rsidRPr="00DD76C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Кд</w:t>
            </w:r>
            <w:proofErr w:type="gramEnd"/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1,2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2,0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2.9.3. Коэффициент количества лет восстановительного периода (периода, в течение которого диаметр саженца достигнет размера, соответствующего диаметру снесенного дерева) (</w:t>
      </w:r>
      <w:proofErr w:type="spellStart"/>
      <w:r w:rsidRPr="00DD76C9">
        <w:rPr>
          <w:rFonts w:eastAsia="Times New Roman" w:cs="Times New Roman"/>
          <w:b/>
          <w:sz w:val="24"/>
          <w:szCs w:val="24"/>
          <w:lang w:eastAsia="ar-SA"/>
        </w:rPr>
        <w:t>Квп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4967"/>
      </w:tblGrid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Вид зеленых насаждений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Коэффициент количества лет восстановительного периода, </w:t>
            </w:r>
            <w:proofErr w:type="spellStart"/>
            <w:r w:rsidRPr="00DD76C9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Квп</w:t>
            </w:r>
            <w:proofErr w:type="spellEnd"/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Деревья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Кустарники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DD76C9" w:rsidRPr="00DD76C9" w:rsidTr="00A147BB">
        <w:tc>
          <w:tcPr>
            <w:tcW w:w="453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Газоны и цветники</w:t>
            </w:r>
          </w:p>
        </w:tc>
        <w:tc>
          <w:tcPr>
            <w:tcW w:w="4967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DD76C9">
              <w:rPr>
                <w:rFonts w:eastAsia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720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2.9.4. Коэффициента ценности в зависимости от группы ценности дерева и диаметра ствола (</w:t>
      </w:r>
      <w:proofErr w:type="spellStart"/>
      <w:r w:rsidRPr="00DD76C9">
        <w:rPr>
          <w:rFonts w:eastAsia="Times New Roman" w:cs="Times New Roman"/>
          <w:b/>
          <w:sz w:val="24"/>
          <w:szCs w:val="24"/>
          <w:lang w:eastAsia="ar-SA"/>
        </w:rPr>
        <w:t>Кц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):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ar-SA"/>
        </w:rPr>
      </w:pPr>
    </w:p>
    <w:tbl>
      <w:tblPr>
        <w:tblW w:w="950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"/>
        <w:gridCol w:w="4055"/>
        <w:gridCol w:w="2835"/>
        <w:gridCol w:w="1928"/>
      </w:tblGrid>
      <w:tr w:rsidR="00DD76C9" w:rsidRPr="00DD76C9" w:rsidTr="00A147BB">
        <w:tc>
          <w:tcPr>
            <w:tcW w:w="686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right="-320" w:firstLine="720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№№п/п</w:t>
            </w:r>
          </w:p>
        </w:tc>
        <w:tc>
          <w:tcPr>
            <w:tcW w:w="405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Классификация растительности озелененных территорий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Диаметры,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Chars="-49" w:left="-137" w:firstLine="118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 xml:space="preserve">Коэффициент ценности дерева, </w:t>
            </w:r>
            <w:proofErr w:type="spellStart"/>
            <w:r w:rsidRPr="00DD76C9">
              <w:rPr>
                <w:rFonts w:eastAsia="Times New Roman" w:cs="Times New Roman"/>
                <w:b/>
                <w:sz w:val="22"/>
                <w:lang w:eastAsia="ar-SA"/>
              </w:rPr>
              <w:t>Кц</w:t>
            </w:r>
            <w:proofErr w:type="spellEnd"/>
          </w:p>
        </w:tc>
      </w:tr>
      <w:tr w:rsidR="00DD76C9" w:rsidRPr="00DD76C9" w:rsidTr="00A147BB">
        <w:tc>
          <w:tcPr>
            <w:tcW w:w="9504" w:type="dxa"/>
            <w:gridSpan w:val="4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720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Хвойные породы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хвойные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1,2</w:t>
            </w:r>
          </w:p>
        </w:tc>
      </w:tr>
      <w:tr w:rsidR="00DD76C9" w:rsidRPr="00DD76C9" w:rsidTr="00A147BB">
        <w:tc>
          <w:tcPr>
            <w:tcW w:w="9504" w:type="dxa"/>
            <w:gridSpan w:val="4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720"/>
              <w:jc w:val="center"/>
              <w:rPr>
                <w:rFonts w:eastAsia="Times New Roman" w:cs="Times New Roman"/>
                <w:sz w:val="22"/>
                <w:highlight w:val="lightGray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Лиственные породы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1-й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1,2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3.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2-й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jc w:val="center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4.</w:t>
            </w:r>
          </w:p>
        </w:tc>
        <w:tc>
          <w:tcPr>
            <w:tcW w:w="4055" w:type="dxa"/>
            <w:vMerge w:val="restart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Деревья лиственные 3-й группы</w:t>
            </w: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6,0 - 12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0,6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12,1 - 24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24,1 - 40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1,0</w:t>
            </w:r>
          </w:p>
        </w:tc>
      </w:tr>
      <w:tr w:rsidR="00DD76C9" w:rsidRPr="00DD76C9" w:rsidTr="00A147BB">
        <w:tc>
          <w:tcPr>
            <w:tcW w:w="686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4055" w:type="dxa"/>
            <w:vMerge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/>
              <w:rPr>
                <w:rFonts w:eastAsia="Arial" w:cs="Times New Roman"/>
                <w:sz w:val="22"/>
                <w:lang w:eastAsia="ru-RU" w:bidi="ru-RU"/>
              </w:rPr>
            </w:pPr>
          </w:p>
        </w:tc>
        <w:tc>
          <w:tcPr>
            <w:tcW w:w="2835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40,1 и более см</w:t>
            </w:r>
          </w:p>
        </w:tc>
        <w:tc>
          <w:tcPr>
            <w:tcW w:w="1928" w:type="dxa"/>
          </w:tcPr>
          <w:p w:rsidR="00DD76C9" w:rsidRPr="00DD76C9" w:rsidRDefault="00DD76C9" w:rsidP="00620768">
            <w:pPr>
              <w:widowControl w:val="0"/>
              <w:suppressAutoHyphens/>
              <w:autoSpaceDE w:val="0"/>
              <w:spacing w:after="0" w:line="240" w:lineRule="auto"/>
              <w:ind w:left="-284" w:firstLine="284"/>
              <w:jc w:val="center"/>
              <w:rPr>
                <w:rFonts w:eastAsia="Times New Roman" w:cs="Times New Roman"/>
                <w:sz w:val="22"/>
                <w:lang w:eastAsia="ar-SA"/>
              </w:rPr>
            </w:pPr>
            <w:r w:rsidRPr="00DD76C9">
              <w:rPr>
                <w:rFonts w:eastAsia="Times New Roman" w:cs="Times New Roman"/>
                <w:sz w:val="22"/>
                <w:lang w:eastAsia="ar-SA"/>
              </w:rPr>
              <w:t>0,8</w:t>
            </w:r>
          </w:p>
        </w:tc>
      </w:tr>
    </w:tbl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left="-284" w:firstLine="540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bookmarkStart w:id="3" w:name="P368"/>
      <w:bookmarkEnd w:id="3"/>
      <w:r w:rsidRPr="00DD76C9">
        <w:rPr>
          <w:rFonts w:eastAsia="Times New Roman" w:cs="Times New Roman"/>
          <w:sz w:val="24"/>
          <w:szCs w:val="24"/>
          <w:lang w:eastAsia="ar-SA"/>
        </w:rPr>
        <w:t>2.9.6. Стоимость работ по посадке деревьев с годовым уходом, рассчитывается согласно локальному ресурсному сметному расчету (сметной стоимости посадки одного саженца кустарника).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61"/>
        <w:jc w:val="both"/>
        <w:rPr>
          <w:rFonts w:eastAsia="Times New Roman" w:cs="Times New Roman"/>
          <w:sz w:val="24"/>
          <w:szCs w:val="24"/>
          <w:lang w:eastAsia="ar-SA"/>
        </w:rPr>
      </w:pPr>
      <w:r w:rsidRPr="00DD76C9">
        <w:rPr>
          <w:rFonts w:eastAsia="Times New Roman" w:cs="Times New Roman"/>
          <w:sz w:val="24"/>
          <w:szCs w:val="24"/>
          <w:lang w:eastAsia="ar-SA"/>
        </w:rPr>
        <w:t>Расчет сметы производится в соответствии с федеральными единичными расценками, которая устанавливается путем подготовки локального сметного расчета на посадку одного зеленого насаждения (ФЕР 81-02-47-2001, часть № 47, утвержденные Приказом Министерства строительства и жилищно-коммунального хозяйства Российской Федерации от 26.12.2019 № 876/</w:t>
      </w:r>
      <w:proofErr w:type="spellStart"/>
      <w:r w:rsidRPr="00DD76C9">
        <w:rPr>
          <w:rFonts w:eastAsia="Times New Roman" w:cs="Times New Roman"/>
          <w:sz w:val="24"/>
          <w:szCs w:val="24"/>
          <w:lang w:eastAsia="ar-SA"/>
        </w:rPr>
        <w:t>пр</w:t>
      </w:r>
      <w:proofErr w:type="spellEnd"/>
      <w:r w:rsidRPr="00DD76C9">
        <w:rPr>
          <w:rFonts w:eastAsia="Times New Roman" w:cs="Times New Roman"/>
          <w:sz w:val="24"/>
          <w:szCs w:val="24"/>
          <w:lang w:eastAsia="ar-SA"/>
        </w:rPr>
        <w:t>).</w:t>
      </w:r>
    </w:p>
    <w:p w:rsidR="00DD76C9" w:rsidRPr="00DD76C9" w:rsidRDefault="00DD76C9" w:rsidP="00620768">
      <w:pPr>
        <w:widowControl w:val="0"/>
        <w:suppressAutoHyphens/>
        <w:autoSpaceDE w:val="0"/>
        <w:spacing w:after="0" w:line="240" w:lineRule="auto"/>
        <w:ind w:firstLine="559"/>
        <w:jc w:val="both"/>
        <w:rPr>
          <w:rFonts w:eastAsia="Times New Roman CYR" w:cs="Times New Roman"/>
          <w:sz w:val="24"/>
          <w:szCs w:val="24"/>
          <w:lang w:eastAsia="ru-RU" w:bidi="ru-RU"/>
        </w:rPr>
      </w:pPr>
    </w:p>
    <w:p w:rsidR="00DD76C9" w:rsidRPr="00B6568E" w:rsidRDefault="00DD76C9" w:rsidP="00620768">
      <w:pPr>
        <w:suppressAutoHyphens/>
        <w:spacing w:after="0" w:line="240" w:lineRule="auto"/>
        <w:jc w:val="center"/>
        <w:rPr>
          <w:rFonts w:eastAsia="Times New Roman CYR" w:cs="Times New Roman"/>
          <w:b/>
          <w:bCs/>
          <w:szCs w:val="28"/>
          <w:lang w:eastAsia="zh-CN"/>
        </w:rPr>
      </w:pPr>
    </w:p>
    <w:sectPr w:rsidR="00DD76C9" w:rsidRPr="00B6568E" w:rsidSect="0062076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D95"/>
    <w:multiLevelType w:val="hybridMultilevel"/>
    <w:tmpl w:val="04383F04"/>
    <w:lvl w:ilvl="0" w:tplc="F5123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34E62"/>
    <w:multiLevelType w:val="hybridMultilevel"/>
    <w:tmpl w:val="04383F04"/>
    <w:lvl w:ilvl="0" w:tplc="F5123E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1116"/>
    <w:multiLevelType w:val="hybridMultilevel"/>
    <w:tmpl w:val="260E5578"/>
    <w:lvl w:ilvl="0" w:tplc="B85670AE">
      <w:start w:val="1"/>
      <w:numFmt w:val="decimal"/>
      <w:lvlText w:val="%1)"/>
      <w:lvlJc w:val="left"/>
      <w:pPr>
        <w:ind w:left="6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6" w:hanging="360"/>
      </w:pPr>
    </w:lvl>
    <w:lvl w:ilvl="2" w:tplc="0419001B" w:tentative="1">
      <w:start w:val="1"/>
      <w:numFmt w:val="lowerRoman"/>
      <w:lvlText w:val="%3."/>
      <w:lvlJc w:val="right"/>
      <w:pPr>
        <w:ind w:left="2056" w:hanging="180"/>
      </w:pPr>
    </w:lvl>
    <w:lvl w:ilvl="3" w:tplc="0419000F" w:tentative="1">
      <w:start w:val="1"/>
      <w:numFmt w:val="decimal"/>
      <w:lvlText w:val="%4."/>
      <w:lvlJc w:val="left"/>
      <w:pPr>
        <w:ind w:left="2776" w:hanging="360"/>
      </w:pPr>
    </w:lvl>
    <w:lvl w:ilvl="4" w:tplc="04190019" w:tentative="1">
      <w:start w:val="1"/>
      <w:numFmt w:val="lowerLetter"/>
      <w:lvlText w:val="%5."/>
      <w:lvlJc w:val="left"/>
      <w:pPr>
        <w:ind w:left="3496" w:hanging="360"/>
      </w:pPr>
    </w:lvl>
    <w:lvl w:ilvl="5" w:tplc="0419001B" w:tentative="1">
      <w:start w:val="1"/>
      <w:numFmt w:val="lowerRoman"/>
      <w:lvlText w:val="%6."/>
      <w:lvlJc w:val="right"/>
      <w:pPr>
        <w:ind w:left="4216" w:hanging="180"/>
      </w:pPr>
    </w:lvl>
    <w:lvl w:ilvl="6" w:tplc="0419000F" w:tentative="1">
      <w:start w:val="1"/>
      <w:numFmt w:val="decimal"/>
      <w:lvlText w:val="%7."/>
      <w:lvlJc w:val="left"/>
      <w:pPr>
        <w:ind w:left="4936" w:hanging="360"/>
      </w:pPr>
    </w:lvl>
    <w:lvl w:ilvl="7" w:tplc="04190019" w:tentative="1">
      <w:start w:val="1"/>
      <w:numFmt w:val="lowerLetter"/>
      <w:lvlText w:val="%8."/>
      <w:lvlJc w:val="left"/>
      <w:pPr>
        <w:ind w:left="5656" w:hanging="360"/>
      </w:pPr>
    </w:lvl>
    <w:lvl w:ilvl="8" w:tplc="041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1BA"/>
    <w:rsid w:val="00002387"/>
    <w:rsid w:val="00042188"/>
    <w:rsid w:val="001C356B"/>
    <w:rsid w:val="001D67D9"/>
    <w:rsid w:val="0029216C"/>
    <w:rsid w:val="00450EAA"/>
    <w:rsid w:val="004523B8"/>
    <w:rsid w:val="00620768"/>
    <w:rsid w:val="006A3C2B"/>
    <w:rsid w:val="00B27498"/>
    <w:rsid w:val="00B6568E"/>
    <w:rsid w:val="00DB1E09"/>
    <w:rsid w:val="00DD76C9"/>
    <w:rsid w:val="00EF71A0"/>
    <w:rsid w:val="00F261BA"/>
    <w:rsid w:val="00F830FE"/>
    <w:rsid w:val="00F949B6"/>
    <w:rsid w:val="00FA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8CB34-7BD1-4DF7-88C7-BA679EA7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61BA"/>
    <w:rPr>
      <w:color w:val="0563C1" w:themeColor="hyperlink"/>
      <w:u w:val="single"/>
    </w:rPr>
  </w:style>
  <w:style w:type="paragraph" w:customStyle="1" w:styleId="a4">
    <w:name w:val="Содержимое врезки"/>
    <w:basedOn w:val="a"/>
    <w:uiPriority w:val="99"/>
    <w:rsid w:val="00F261BA"/>
    <w:pPr>
      <w:suppressAutoHyphens/>
      <w:spacing w:after="0" w:line="240" w:lineRule="auto"/>
    </w:pPr>
    <w:rPr>
      <w:rFonts w:eastAsia="Times New Roman" w:cs="Times New Roman"/>
      <w:color w:val="00000A"/>
      <w:sz w:val="24"/>
      <w:szCs w:val="24"/>
      <w:lang w:eastAsia="zh-CN"/>
    </w:rPr>
  </w:style>
  <w:style w:type="paragraph" w:customStyle="1" w:styleId="ConsPlusNormal">
    <w:name w:val="ConsPlusNormal"/>
    <w:rsid w:val="002921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table" w:styleId="a5">
    <w:name w:val="Table Grid"/>
    <w:basedOn w:val="a1"/>
    <w:uiPriority w:val="39"/>
    <w:rsid w:val="0029216C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"/>
    <w:basedOn w:val="a"/>
    <w:rsid w:val="00F830FE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List Paragraph"/>
    <w:basedOn w:val="a"/>
    <w:uiPriority w:val="34"/>
    <w:qFormat/>
    <w:rsid w:val="00F8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2535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2858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</dc:creator>
  <cp:keywords/>
  <dc:description/>
  <cp:lastModifiedBy>Пользователь Windows</cp:lastModifiedBy>
  <cp:revision>8</cp:revision>
  <dcterms:created xsi:type="dcterms:W3CDTF">2024-05-20T11:40:00Z</dcterms:created>
  <dcterms:modified xsi:type="dcterms:W3CDTF">2024-06-27T10:54:00Z</dcterms:modified>
</cp:coreProperties>
</file>