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836930" cy="10179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1</w:t>
      </w:r>
      <w:r w:rsidR="006D47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января 202</w:t>
      </w:r>
      <w:r w:rsidR="006D47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302A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D47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0B0193" w:rsidRPr="000B0193" w:rsidRDefault="000B0193" w:rsidP="000B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перечня объектов, в отношении которых планируется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концессионного соглашения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4 Федерального закона от 21.07.2005 года </w:t>
      </w:r>
      <w:r w:rsidR="006D47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115-ФЗ «О концессионных соглашениях»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06.10.2003 года №131-ФЗ «Об общих принципах организации местного самоуправления в Российской Федерации»,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07.12.2011 года  № 416-ФЗ  «О водоснабжении и водоотведении», </w:t>
      </w:r>
      <w:r>
        <w:rPr>
          <w:rFonts w:ascii="Times New Roman" w:hAnsi="Times New Roman"/>
          <w:sz w:val="28"/>
          <w:szCs w:val="28"/>
        </w:rPr>
        <w:t>на основании Устава сельского поселения Бобровка муниципального района Кинельский Самарской области, администрация сельского поселения Бобровка муниципального района Кинельский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 w:rsidR="000B0193" w:rsidRDefault="000B0193" w:rsidP="000B0193">
      <w:p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постановление разместить на официальном сайте Российской Федерации в информационно-телекоммуникационной сети Интернет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на официальном сайте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274A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района Кинельский -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kinel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       3.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Настоящее постановление вступает в силу после его официального опубликования.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4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. Контроль, за выполнением настоящего постановления, оставляю за собой.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сельского поселения Бобровка                                     А. Ю. Мамонов</w:t>
      </w: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0193" w:rsidRP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="00302A5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Генералова</w:t>
      </w:r>
      <w:proofErr w:type="spellEnd"/>
      <w:r w:rsidR="00302A5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Г. М.</w:t>
      </w:r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0B0193" w:rsidRPr="00274A71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sz w:val="16"/>
          <w:szCs w:val="16"/>
          <w:lang w:eastAsia="ru-RU"/>
        </w:rPr>
        <w:t>тел. 8-846-63-3-25-</w:t>
      </w:r>
      <w:r w:rsidR="00274A71">
        <w:rPr>
          <w:rFonts w:ascii="Times New Roman" w:eastAsia="Times New Roman" w:hAnsi="Times New Roman"/>
          <w:sz w:val="16"/>
          <w:szCs w:val="16"/>
          <w:lang w:eastAsia="ru-RU"/>
        </w:rPr>
        <w:t>53</w:t>
      </w:r>
    </w:p>
    <w:p w:rsidR="000B0193" w:rsidRDefault="000B0193" w:rsidP="000B0193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Бобровка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0B0193" w:rsidRPr="006D479D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6D47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января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D47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74A71"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7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</w:p>
    <w:p w:rsidR="000B0193" w:rsidRDefault="000B0193" w:rsidP="00274A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4A71" w:rsidRDefault="00274A71" w:rsidP="00274A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0193" w:rsidRDefault="000B0193" w:rsidP="00274A7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B0193" w:rsidRDefault="000B0193" w:rsidP="002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в отношении которых планируется</w:t>
      </w:r>
    </w:p>
    <w:p w:rsidR="000B0193" w:rsidRDefault="000B0193" w:rsidP="00274A71">
      <w:pPr>
        <w:spacing w:after="0" w:line="240" w:lineRule="auto"/>
        <w:ind w:left="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заключение концессионного соглашения</w:t>
      </w:r>
    </w:p>
    <w:p w:rsidR="000B0193" w:rsidRDefault="000B0193" w:rsidP="00274A7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558"/>
        <w:gridCol w:w="2669"/>
        <w:gridCol w:w="2551"/>
        <w:gridCol w:w="1337"/>
        <w:gridCol w:w="2313"/>
      </w:tblGrid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технические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Местонахождение, адрес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протяжен</w:t>
            </w:r>
            <w:r w:rsidR="006D47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государственной регистрации права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высота 50 м, (кадастровый (или условный) номер: 63:22:0000000:0:1449)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Кинельский р-он, восточнее поселка Формальный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63-АЕ №290304 от 14.02.2011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глубина 50 м, (кадастровый (или условный) номер: 63:22:1405004:0:7)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Бобровка,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Кооперативная, 54а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63-АИ №113535 от 31.07.2012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диаметром – 150 мм, в т.ч. водонапорная башня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артезианская скважина, артезианская скважина,</w:t>
            </w:r>
          </w:p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(кадастровый (условный) номер: 63:22:0000000:3558)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Бобровка,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99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10482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АА №413508 от 31.03.2016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диаметром – 125 мм, (кадастровый (условный) номер: 63:22:0000000:3930)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Бобровка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29.12.2018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№1 (скважина на воду) высота 80 м, (кадастровый номер: 63:22:0000000:1676)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Кинель-2,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18.09.2019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№2 (скважина на воду) высота 100 м, (кадастровый номер: 63:22:0000000:1686)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Кинель-2,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станция-23 площадью 65,0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Кинель-2,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09.09.2019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площадью 7,0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63:22:0000000:1680)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Кинель-2, 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6D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Самарская обл., </w:t>
            </w:r>
            <w:r w:rsidR="006D479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Кинель-Бобровский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93" w:rsidTr="006D47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Самарская обл., </w:t>
            </w:r>
            <w:r w:rsidR="006D479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Кинель-Бобровский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93" w:rsidRDefault="000B0193" w:rsidP="000B01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/>
    <w:p w:rsidR="000B0193" w:rsidRDefault="000B0193" w:rsidP="000B0193"/>
    <w:p w:rsidR="000B0193" w:rsidRDefault="000B0193" w:rsidP="000B0193"/>
    <w:p w:rsidR="007D6DDC" w:rsidRDefault="007D6DDC"/>
    <w:sectPr w:rsidR="007D6DDC" w:rsidSect="000B0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3865"/>
    <w:rsid w:val="000B0193"/>
    <w:rsid w:val="000D3865"/>
    <w:rsid w:val="00274A71"/>
    <w:rsid w:val="00291706"/>
    <w:rsid w:val="00302A5F"/>
    <w:rsid w:val="003F785E"/>
    <w:rsid w:val="005E3908"/>
    <w:rsid w:val="006D479D"/>
    <w:rsid w:val="007D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2024-01-12T17:26:00Z</cp:lastPrinted>
  <dcterms:created xsi:type="dcterms:W3CDTF">2024-01-12T17:34:00Z</dcterms:created>
  <dcterms:modified xsi:type="dcterms:W3CDTF">2024-01-12T17:34:00Z</dcterms:modified>
</cp:coreProperties>
</file>