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E745D4">
        <w:rPr>
          <w:color w:val="000000"/>
          <w:sz w:val="28"/>
          <w:szCs w:val="28"/>
        </w:rPr>
        <w:t>90</w:t>
      </w:r>
      <w:r w:rsidRPr="00D9040B">
        <w:rPr>
          <w:color w:val="000000"/>
          <w:sz w:val="28"/>
          <w:szCs w:val="28"/>
        </w:rPr>
        <w:t xml:space="preserve"> от </w:t>
      </w:r>
      <w:r w:rsidR="00E745D4">
        <w:rPr>
          <w:color w:val="000000"/>
          <w:sz w:val="28"/>
          <w:szCs w:val="28"/>
        </w:rPr>
        <w:t>24 октября</w:t>
      </w:r>
      <w:bookmarkStart w:id="0" w:name="_GoBack"/>
      <w:bookmarkEnd w:id="0"/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  <w:lang w:val="ru-RU"/>
        </w:rPr>
        <w:t>Сколково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  <w:lang w:val="ru-RU"/>
        </w:rPr>
        <w:t>Кинельский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Самарской области №</w:t>
      </w:r>
      <w:r>
        <w:rPr>
          <w:rStyle w:val="StrongEmphasis"/>
          <w:sz w:val="28"/>
          <w:szCs w:val="28"/>
          <w:lang w:val="ru-RU"/>
        </w:rPr>
        <w:t>17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>
        <w:rPr>
          <w:rStyle w:val="StrongEmphasis"/>
          <w:sz w:val="28"/>
          <w:szCs w:val="28"/>
          <w:lang w:val="ru-RU"/>
        </w:rPr>
        <w:t>25.02.2020г.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Pr="00DA2300">
        <w:rPr>
          <w:rStyle w:val="FontStyle57"/>
          <w:rFonts w:eastAsia="Andale Sans UI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34158">
        <w:rPr>
          <w:rFonts w:ascii="Times New Roman" w:hAnsi="Times New Roman" w:cs="Times New Roman"/>
          <w:sz w:val="28"/>
          <w:szCs w:val="28"/>
        </w:rPr>
        <w:t>«</w:t>
      </w:r>
      <w:r w:rsidRPr="00334158">
        <w:rPr>
          <w:rStyle w:val="FontStyle57"/>
          <w:rFonts w:eastAsia="Andale Sans UI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34158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B3B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25.02.2020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6A53B9" w:rsidRPr="00DF19C8" w:rsidRDefault="00026B38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>слова «</w:t>
      </w:r>
      <w:r w:rsidR="006A53B9" w:rsidRPr="00DF19C8">
        <w:rPr>
          <w:rStyle w:val="a3"/>
          <w:rFonts w:eastAsia="MS Mincho"/>
          <w:b w:val="0"/>
          <w:sz w:val="28"/>
          <w:szCs w:val="28"/>
          <w:lang w:val="ru-RU" w:eastAsia="ru-RU"/>
        </w:rPr>
        <w:t>Приложениями к заявлению являются составленные в произвольной форме схема организации земельного участка, фиксирующая в том числе расположение соседних земельных участков и расположенных на них объектов капитального строительства с указанием их адресов, и пояснительная записка.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Пояснительная записка содержит:</w:t>
      </w:r>
    </w:p>
    <w:p w:rsidR="006A53B9" w:rsidRPr="00E745D4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745D4">
        <w:rPr>
          <w:rStyle w:val="a3"/>
          <w:rFonts w:eastAsia="MS Mincho"/>
          <w:b w:val="0"/>
          <w:sz w:val="28"/>
          <w:szCs w:val="28"/>
          <w:lang w:val="ru-RU" w:eastAsia="ru-RU"/>
        </w:rPr>
        <w:t>обоснование целесообразности и необходимости предоставления разрешения на условно разрешенный вид использования;</w:t>
      </w:r>
    </w:p>
    <w:p w:rsidR="006A53B9" w:rsidRPr="00E745D4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745D4">
        <w:rPr>
          <w:rStyle w:val="a3"/>
          <w:rFonts w:eastAsia="MS Mincho"/>
          <w:b w:val="0"/>
          <w:sz w:val="28"/>
          <w:szCs w:val="28"/>
          <w:lang w:val="ru-RU" w:eastAsia="ru-RU"/>
        </w:rPr>
        <w:t xml:space="preserve">сведения об объекте капитального строительства планируемого к </w:t>
      </w:r>
      <w:r w:rsidRPr="00E745D4">
        <w:rPr>
          <w:rStyle w:val="a3"/>
          <w:rFonts w:eastAsia="MS Mincho"/>
          <w:b w:val="0"/>
          <w:sz w:val="28"/>
          <w:szCs w:val="28"/>
          <w:lang w:val="ru-RU" w:eastAsia="ru-RU"/>
        </w:rPr>
        <w:lastRenderedPageBreak/>
        <w:t>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026B38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сведения о территориях, подверженных риску негативного воздействия на окружающую среду (в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="00026B38" w:rsidRPr="006A53B9"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  <w:t>» исключить;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3 </w:t>
      </w:r>
      <w:r w:rsidRPr="00DB3B81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B3B81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Регламента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422A">
        <w:rPr>
          <w:rFonts w:ascii="Times New Roman" w:hAnsi="Times New Roman" w:cs="Times New Roman"/>
          <w:sz w:val="28"/>
          <w:szCs w:val="28"/>
        </w:rPr>
        <w:t>3) согласие собственников (сособственников)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6A53B9"/>
    <w:rsid w:val="009714AE"/>
    <w:rsid w:val="00A233E3"/>
    <w:rsid w:val="00DF19C8"/>
    <w:rsid w:val="00E119CC"/>
    <w:rsid w:val="00E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2023-09-28T07:47:00Z</dcterms:created>
  <dcterms:modified xsi:type="dcterms:W3CDTF">2023-10-24T07:52:00Z</dcterms:modified>
</cp:coreProperties>
</file>