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6670CB" w:rsidRPr="006670CB" w:rsidTr="00A70175">
        <w:trPr>
          <w:trHeight w:val="1"/>
        </w:trPr>
        <w:tc>
          <w:tcPr>
            <w:tcW w:w="4785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         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  <w:t>Самарская область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6670CB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  <w:t>муниципальный район Кинельский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Администрация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val="en-US" w:eastAsia="hi-IN" w:bidi="hi-IN"/>
              </w:rPr>
              <w:t xml:space="preserve">        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Алакаевка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val="en-US"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val="en-US" w:eastAsia="hi-IN" w:bidi="hi-IN"/>
              </w:rPr>
              <w:t xml:space="preserve">  </w:t>
            </w:r>
            <w:r w:rsidRPr="006670CB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val="en-US" w:eastAsia="hi-IN" w:bidi="hi-IN"/>
              </w:rPr>
              <w:t xml:space="preserve">                      </w:t>
            </w:r>
          </w:p>
        </w:tc>
        <w:tc>
          <w:tcPr>
            <w:tcW w:w="4784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  <w:t>ПРОЕКТ</w:t>
            </w:r>
          </w:p>
        </w:tc>
      </w:tr>
    </w:tbl>
    <w:p w:rsidR="006670CB" w:rsidRPr="006670CB" w:rsidRDefault="006670CB" w:rsidP="00667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Lucida Sans Unicode" w:hAnsi="Times New Roman CYR" w:cs="Times New Roman CYR"/>
          <w:kern w:val="1"/>
          <w:sz w:val="36"/>
          <w:szCs w:val="36"/>
          <w:lang w:eastAsia="hi-IN" w:bidi="hi-IN"/>
        </w:rPr>
      </w:pPr>
      <w:r w:rsidRPr="006670CB">
        <w:rPr>
          <w:rFonts w:ascii="Times New Roman CYR" w:eastAsia="Lucida Sans Unicode" w:hAnsi="Times New Roman CYR" w:cs="Times New Roman CYR"/>
          <w:kern w:val="1"/>
          <w:sz w:val="36"/>
          <w:szCs w:val="36"/>
          <w:lang w:eastAsia="hi-IN" w:bidi="hi-IN"/>
        </w:rPr>
        <w:t>ПОСТАНОВЛЕНИЕ</w:t>
      </w:r>
    </w:p>
    <w:p w:rsidR="006670CB" w:rsidRPr="006670CB" w:rsidRDefault="006670CB" w:rsidP="00667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val="en-US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6670CB" w:rsidRPr="006670CB" w:rsidTr="00A70175">
        <w:trPr>
          <w:trHeight w:val="1"/>
        </w:trPr>
        <w:tc>
          <w:tcPr>
            <w:tcW w:w="3107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от «»20</w:t>
            </w:r>
            <w:r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23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 xml:space="preserve">№ </w:t>
            </w:r>
          </w:p>
        </w:tc>
      </w:tr>
    </w:tbl>
    <w:p w:rsidR="006670CB" w:rsidRPr="006670CB" w:rsidRDefault="006670CB" w:rsidP="006670CB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F71947" w:rsidRPr="00434442" w:rsidRDefault="006670CB" w:rsidP="006670CB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F71947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r w:rsidR="00C7739E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№ </w:t>
      </w:r>
      <w:r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95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от </w:t>
      </w:r>
      <w:r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25.11.2019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551457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года </w:t>
      </w:r>
      <w:r w:rsidR="00551457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F73B6" w:rsidRPr="00434442" w:rsidRDefault="002F73B6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739E" w:rsidRPr="00434442" w:rsidRDefault="002F73B6" w:rsidP="0016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442">
        <w:rPr>
          <w:rFonts w:ascii="Times New Roman" w:hAnsi="Times New Roman" w:cs="Times New Roman"/>
          <w:sz w:val="26"/>
          <w:szCs w:val="26"/>
        </w:rPr>
        <w:t>Рассмотрев протест</w:t>
      </w:r>
      <w:r w:rsidR="00D05D6B" w:rsidRPr="00434442">
        <w:rPr>
          <w:rFonts w:ascii="Times New Roman" w:hAnsi="Times New Roman" w:cs="Times New Roman"/>
          <w:sz w:val="26"/>
          <w:szCs w:val="26"/>
        </w:rPr>
        <w:t xml:space="preserve"> Кинельской </w:t>
      </w:r>
      <w:r w:rsidRPr="00434442">
        <w:rPr>
          <w:rFonts w:ascii="Times New Roman" w:hAnsi="Times New Roman" w:cs="Times New Roman"/>
          <w:sz w:val="26"/>
          <w:szCs w:val="26"/>
        </w:rPr>
        <w:t>межрайонной прокуратуры от 2</w:t>
      </w:r>
      <w:r w:rsidR="006670CB" w:rsidRPr="00434442">
        <w:rPr>
          <w:rFonts w:ascii="Times New Roman" w:hAnsi="Times New Roman" w:cs="Times New Roman"/>
          <w:sz w:val="26"/>
          <w:szCs w:val="26"/>
        </w:rPr>
        <w:t>8.06.2023 г. №07-04-2023/Прдп650</w:t>
      </w:r>
      <w:r w:rsidRPr="00434442">
        <w:rPr>
          <w:rFonts w:ascii="Times New Roman" w:hAnsi="Times New Roman" w:cs="Times New Roman"/>
          <w:sz w:val="26"/>
          <w:szCs w:val="26"/>
        </w:rPr>
        <w:t>-23-231</w:t>
      </w:r>
      <w:r w:rsidR="00D05D6B" w:rsidRPr="00434442">
        <w:rPr>
          <w:rFonts w:ascii="Times New Roman" w:hAnsi="Times New Roman" w:cs="Times New Roman"/>
          <w:sz w:val="26"/>
          <w:szCs w:val="26"/>
        </w:rPr>
        <w:t>, в</w:t>
      </w:r>
      <w:r w:rsidRPr="00434442">
        <w:rPr>
          <w:rFonts w:ascii="Times New Roman" w:hAnsi="Times New Roman" w:cs="Times New Roman"/>
          <w:sz w:val="26"/>
          <w:szCs w:val="26"/>
        </w:rPr>
        <w:t xml:space="preserve"> соответствии с Жилищным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Федерации, </w:t>
      </w:r>
      <w:r w:rsidR="00C7739E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Правительства Российской 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Федерации от 06.04.2022 № </w:t>
      </w:r>
      <w:r w:rsidR="00772303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608 «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72303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9467D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7739E" w:rsidRPr="00434442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 w:rsidR="00C7739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554A0" w:rsidRPr="006554A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Алакаевка</w:t>
      </w:r>
      <w:r w:rsidR="00C7739E" w:rsidRPr="004344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7739E" w:rsidRPr="00434442">
        <w:rPr>
          <w:rFonts w:ascii="Times New Roman" w:hAnsi="Times New Roman" w:cs="Times New Roman"/>
          <w:sz w:val="26"/>
          <w:szCs w:val="26"/>
        </w:rPr>
        <w:t>администрация</w:t>
      </w:r>
      <w:r w:rsidR="00C7739E" w:rsidRPr="0043444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 </w:t>
      </w:r>
      <w:r w:rsidR="006554A0" w:rsidRPr="006554A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Алакаевка</w:t>
      </w:r>
      <w:r w:rsidR="00C7739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района Кинельский Самарской области</w:t>
      </w:r>
    </w:p>
    <w:p w:rsidR="00F71947" w:rsidRPr="00434442" w:rsidRDefault="00F71947" w:rsidP="00161C05">
      <w:pPr>
        <w:tabs>
          <w:tab w:val="left" w:pos="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7739E" w:rsidRPr="00434442" w:rsidRDefault="00C7739E" w:rsidP="00434442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4442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43444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</w:t>
      </w:r>
      <w:r w:rsidR="00434442" w:rsidRPr="0043444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</w:t>
      </w:r>
      <w:r w:rsidR="004C1DB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следующее изменение</w:t>
      </w:r>
      <w:r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:</w:t>
      </w:r>
    </w:p>
    <w:p w:rsidR="00451A44" w:rsidRPr="00451A44" w:rsidRDefault="00451A44" w:rsidP="00451A44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Пункт 20 Положения</w:t>
      </w: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изложить в новой редакции: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«20.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proofErr w:type="gramStart"/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приведения</w:t>
      </w:r>
      <w:proofErr w:type="gramEnd"/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выявлении оснований для признания помещения непригодным для проживания;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отсутствии оснований для признания жилого помещения непригодным для проживания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выявлении оснований для признания многоквартирного дома аварийным и подлежащим реконструкции;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о выявлении оснований для признания многоквартирного дома аварийным и подлежащим сносу;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7F1C19" w:rsidRPr="007F1C19" w:rsidRDefault="007F1C19" w:rsidP="007F1C1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F1C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Пункт 33 Положения дополнить подпунктом ж следующего содержания:</w:t>
      </w:r>
    </w:p>
    <w:p w:rsidR="007F1C19" w:rsidRDefault="007F1C19" w:rsidP="007F1C1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«ж)</w:t>
      </w:r>
      <w:r w:rsidRPr="007F1C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FD326A" w:rsidRPr="00FD326A" w:rsidRDefault="00FD326A" w:rsidP="00FD326A">
      <w:pPr>
        <w:pStyle w:val="a5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Приложение № 1 к Постановлению администрации сельского поселения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вка муниципального района Кинельский Самарской области от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25.11.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2019 года №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95 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изложить в новой редакции (</w:t>
      </w:r>
      <w:r w:rsidR="002F720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5D6B8F" w:rsidRPr="00434442" w:rsidRDefault="00C7739E" w:rsidP="00451A44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3444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</w:t>
      </w:r>
      <w:r w:rsidR="00E577BA" w:rsidRPr="00434442">
        <w:rPr>
          <w:rFonts w:ascii="Times New Roman" w:hAnsi="Times New Roman" w:cs="Times New Roman"/>
          <w:sz w:val="26"/>
          <w:szCs w:val="26"/>
        </w:rPr>
        <w:t>те «</w:t>
      </w:r>
      <w:r w:rsidR="00434442" w:rsidRPr="00434442">
        <w:rPr>
          <w:rFonts w:ascii="Times New Roman" w:hAnsi="Times New Roman" w:cs="Times New Roman"/>
          <w:sz w:val="26"/>
          <w:szCs w:val="26"/>
        </w:rPr>
        <w:t>В</w:t>
      </w:r>
      <w:r w:rsidR="00E577BA" w:rsidRPr="00434442">
        <w:rPr>
          <w:rFonts w:ascii="Times New Roman" w:hAnsi="Times New Roman" w:cs="Times New Roman"/>
          <w:sz w:val="26"/>
          <w:szCs w:val="26"/>
        </w:rPr>
        <w:t>естник</w:t>
      </w:r>
      <w:r w:rsidR="00434442" w:rsidRPr="00434442">
        <w:rPr>
          <w:rFonts w:ascii="Times New Roman" w:hAnsi="Times New Roman" w:cs="Times New Roman"/>
          <w:sz w:val="26"/>
          <w:szCs w:val="26"/>
        </w:rPr>
        <w:t xml:space="preserve"> сельского поселения Алакаевка</w:t>
      </w:r>
      <w:r w:rsidRPr="00434442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муниципального района Кинельский (</w:t>
      </w:r>
      <w:r w:rsidR="00434442" w:rsidRPr="00434442">
        <w:rPr>
          <w:rFonts w:ascii="Times New Roman" w:hAnsi="Times New Roman" w:cs="Times New Roman"/>
          <w:sz w:val="26"/>
          <w:szCs w:val="26"/>
        </w:rPr>
        <w:t>www.kinel.ru</w:t>
      </w:r>
      <w:r w:rsidRPr="00434442">
        <w:rPr>
          <w:rFonts w:ascii="Times New Roman" w:hAnsi="Times New Roman" w:cs="Times New Roman"/>
          <w:sz w:val="26"/>
          <w:szCs w:val="26"/>
        </w:rPr>
        <w:t>)</w:t>
      </w:r>
      <w:r w:rsidR="00F71947" w:rsidRPr="00434442">
        <w:rPr>
          <w:rFonts w:ascii="Times New Roman" w:hAnsi="Times New Roman" w:cs="Times New Roman"/>
          <w:sz w:val="26"/>
          <w:szCs w:val="26"/>
        </w:rPr>
        <w:t>.</w:t>
      </w:r>
    </w:p>
    <w:p w:rsidR="00D05D6B" w:rsidRPr="00434442" w:rsidRDefault="00D05D6B" w:rsidP="007B517B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34442">
        <w:rPr>
          <w:rFonts w:ascii="Times New Roman" w:hAnsi="Times New Roman" w:cs="Times New Roman"/>
          <w:sz w:val="26"/>
          <w:szCs w:val="26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434442" w:rsidRDefault="00F71947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34442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F71947" w:rsidRPr="00434442" w:rsidRDefault="00F71947" w:rsidP="00161C05">
      <w:pPr>
        <w:pStyle w:val="a4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1C05" w:rsidRPr="00434442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</w:p>
    <w:p w:rsidR="00F71947" w:rsidRPr="00434442" w:rsidRDefault="00434442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И.О г</w:t>
      </w:r>
      <w:r w:rsidR="00C872DA" w:rsidRPr="00434442">
        <w:rPr>
          <w:rFonts w:ascii="Times New Roman" w:hAnsi="Times New Roman" w:cs="Times New Roman"/>
          <w:b/>
          <w:sz w:val="26"/>
          <w:szCs w:val="26"/>
        </w:rPr>
        <w:t>лав</w:t>
      </w:r>
      <w:r w:rsidRPr="00434442">
        <w:rPr>
          <w:rFonts w:ascii="Times New Roman" w:hAnsi="Times New Roman" w:cs="Times New Roman"/>
          <w:b/>
          <w:sz w:val="26"/>
          <w:szCs w:val="26"/>
        </w:rPr>
        <w:t>ы</w:t>
      </w:r>
      <w:r w:rsidR="00F71947" w:rsidRPr="0043444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34442">
        <w:rPr>
          <w:rFonts w:ascii="Times New Roman" w:hAnsi="Times New Roman" w:cs="Times New Roman"/>
          <w:b/>
          <w:sz w:val="26"/>
          <w:szCs w:val="26"/>
        </w:rPr>
        <w:t>Алакаевка</w:t>
      </w:r>
      <w:r w:rsidR="00F71947" w:rsidRPr="004344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1947" w:rsidRPr="00434442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F71947" w:rsidRPr="00434442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="00161C05" w:rsidRPr="0043444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="00161C05" w:rsidRPr="0043444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34442" w:rsidRPr="00434442">
        <w:rPr>
          <w:rFonts w:ascii="Times New Roman" w:hAnsi="Times New Roman" w:cs="Times New Roman"/>
          <w:b/>
          <w:sz w:val="26"/>
          <w:szCs w:val="26"/>
        </w:rPr>
        <w:t>И.В. Ионова</w:t>
      </w:r>
    </w:p>
    <w:p w:rsidR="002F720E" w:rsidRDefault="002F720E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720E" w:rsidSect="004344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Приложение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к постановлению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администрации сельского поселения Алакаевка муниципального района Кинельский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Самарской области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№ </w:t>
      </w:r>
      <w:r w:rsidRPr="002F720E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.0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7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3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г.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b/>
          <w:sz w:val="28"/>
          <w:szCs w:val="28"/>
        </w:rPr>
        <w:t>СОСТАВ</w:t>
      </w: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межведомственной </w:t>
      </w:r>
      <w:r w:rsidRPr="002F720E">
        <w:rPr>
          <w:rFonts w:ascii="Times New Roman" w:eastAsia="Lucida Sans Unicode" w:hAnsi="Times New Roman" w:cs="Times New Roman"/>
          <w:b/>
          <w:sz w:val="28"/>
          <w:szCs w:val="28"/>
        </w:rPr>
        <w:t>комиссии для оценки жилых помещений, расположенных на территории сельского поселения Алакаевка муниципального района Кинельский Самарской области</w:t>
      </w: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tbl>
      <w:tblPr>
        <w:tblW w:w="4752" w:type="pct"/>
        <w:tblInd w:w="53" w:type="dxa"/>
        <w:tblLook w:val="04A0" w:firstRow="1" w:lastRow="0" w:firstColumn="1" w:lastColumn="0" w:noHBand="0" w:noVBand="1"/>
      </w:tblPr>
      <w:tblGrid>
        <w:gridCol w:w="109"/>
        <w:gridCol w:w="2585"/>
        <w:gridCol w:w="147"/>
        <w:gridCol w:w="6548"/>
        <w:gridCol w:w="145"/>
      </w:tblGrid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Ионова Ирина Владимировна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1701"/>
                <w:tab w:val="left" w:pos="2694"/>
                <w:tab w:val="left" w:pos="297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– Председатель комиссии,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И.О. главы</w:t>
            </w: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сельского поселения Алакаевка</w:t>
            </w: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Цопанова Ольга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Анатольевна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–</w:t>
            </w:r>
            <w:r w:rsidRPr="002F720E">
              <w:rPr>
                <w:rFonts w:ascii="Arial" w:eastAsia="Lucida Sans Unicode" w:hAnsi="Arial" w:cs="Times New Roman"/>
                <w:sz w:val="28"/>
                <w:szCs w:val="28"/>
              </w:rPr>
              <w:t xml:space="preserve"> </w:t>
            </w: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Заместитель председателя комиссии, специалист администрации сельского поселения</w:t>
            </w: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1E5EC8" w:rsidRDefault="002F720E" w:rsidP="002F72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EC8">
              <w:rPr>
                <w:rFonts w:ascii="Times New Roman" w:hAnsi="Times New Roman"/>
                <w:sz w:val="28"/>
                <w:szCs w:val="28"/>
              </w:rPr>
              <w:t>Шестеркина</w:t>
            </w:r>
            <w:proofErr w:type="spellEnd"/>
            <w:r w:rsidRPr="001E5EC8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  <w:p w:rsidR="002F720E" w:rsidRPr="001E5EC8" w:rsidRDefault="002F720E" w:rsidP="002F72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1E5EC8" w:rsidRDefault="002F720E" w:rsidP="002F720E">
            <w:pPr>
              <w:shd w:val="clear" w:color="auto" w:fill="FFFFFF"/>
              <w:tabs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 w:rsidRPr="001E5EC8">
              <w:rPr>
                <w:rFonts w:ascii="Times New Roman" w:hAnsi="Times New Roman"/>
                <w:sz w:val="28"/>
                <w:szCs w:val="28"/>
              </w:rPr>
              <w:t xml:space="preserve">– секретарь комиссии, депутат Собрания представителей сельского поселения Алакаевка </w:t>
            </w:r>
          </w:p>
          <w:p w:rsidR="002F720E" w:rsidRPr="001E5EC8" w:rsidRDefault="002F720E" w:rsidP="002F72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Кальянова Елена Владимировна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– председатель Собрания представителей сельского поселения Алакаевка;</w:t>
            </w:r>
          </w:p>
        </w:tc>
      </w:tr>
      <w:tr w:rsidR="002F720E" w:rsidRPr="002F720E" w:rsidTr="002F720E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09" w:type="dxa"/>
          <w:wAfter w:w="148" w:type="dxa"/>
        </w:trPr>
        <w:tc>
          <w:tcPr>
            <w:tcW w:w="27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20E" w:rsidRPr="002F720E" w:rsidRDefault="002F720E" w:rsidP="002F720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proofErr w:type="spellStart"/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Горяйнова</w:t>
            </w:r>
            <w:proofErr w:type="spellEnd"/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Ирина Геннадьевна </w:t>
            </w:r>
          </w:p>
        </w:tc>
        <w:tc>
          <w:tcPr>
            <w:tcW w:w="66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20E" w:rsidRPr="002F720E" w:rsidRDefault="002F720E" w:rsidP="002F720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– председатель ТСЖ «Удача» (по согласованию)</w:t>
            </w:r>
          </w:p>
        </w:tc>
      </w:tr>
    </w:tbl>
    <w:p w:rsidR="002F720E" w:rsidRPr="002F720E" w:rsidRDefault="002F720E" w:rsidP="002F720E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bidi="en-US"/>
        </w:rPr>
      </w:pPr>
    </w:p>
    <w:p w:rsidR="002F720E" w:rsidRPr="002F720E" w:rsidRDefault="002F720E" w:rsidP="002F720E">
      <w:pPr>
        <w:tabs>
          <w:tab w:val="left" w:pos="418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2F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представители органов</w:t>
      </w: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уполномоченных на проведение</w:t>
      </w:r>
      <w:r w:rsidRPr="002F720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 - 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 (по согласованию).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4344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multilevel"/>
    <w:tmpl w:val="7CC87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0B294E"/>
    <w:rsid w:val="00161C05"/>
    <w:rsid w:val="001771C2"/>
    <w:rsid w:val="001C393F"/>
    <w:rsid w:val="00245035"/>
    <w:rsid w:val="002F720E"/>
    <w:rsid w:val="002F73B6"/>
    <w:rsid w:val="003301E8"/>
    <w:rsid w:val="00434442"/>
    <w:rsid w:val="00451A44"/>
    <w:rsid w:val="004A4129"/>
    <w:rsid w:val="004C1DBE"/>
    <w:rsid w:val="004D190B"/>
    <w:rsid w:val="00551457"/>
    <w:rsid w:val="005D6B8F"/>
    <w:rsid w:val="006554A0"/>
    <w:rsid w:val="006670CB"/>
    <w:rsid w:val="006A74C3"/>
    <w:rsid w:val="00771106"/>
    <w:rsid w:val="00772303"/>
    <w:rsid w:val="0079467D"/>
    <w:rsid w:val="007B517B"/>
    <w:rsid w:val="007F1C19"/>
    <w:rsid w:val="008369CA"/>
    <w:rsid w:val="00881078"/>
    <w:rsid w:val="008A49AC"/>
    <w:rsid w:val="008B3889"/>
    <w:rsid w:val="008F3EF0"/>
    <w:rsid w:val="00AF7FB6"/>
    <w:rsid w:val="00B34509"/>
    <w:rsid w:val="00B918D5"/>
    <w:rsid w:val="00C035A1"/>
    <w:rsid w:val="00C7739E"/>
    <w:rsid w:val="00C872DA"/>
    <w:rsid w:val="00D05D6B"/>
    <w:rsid w:val="00E577BA"/>
    <w:rsid w:val="00F15880"/>
    <w:rsid w:val="00F71947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BBC3-7F14-477B-8189-8C2FB7C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670C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 Windows</cp:lastModifiedBy>
  <cp:revision>22</cp:revision>
  <dcterms:created xsi:type="dcterms:W3CDTF">2023-04-28T12:39:00Z</dcterms:created>
  <dcterms:modified xsi:type="dcterms:W3CDTF">2023-07-13T18:49:00Z</dcterms:modified>
</cp:coreProperties>
</file>