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0A41D9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Default="00923FD8">
      <w:pPr>
        <w:ind w:left="-284" w:firstLine="256"/>
      </w:pPr>
      <w:r>
        <w:t xml:space="preserve">        </w:t>
      </w:r>
      <w:r w:rsidR="0075565F">
        <w:t>от  ____________2023</w:t>
      </w:r>
      <w:bookmarkStart w:id="0" w:name="_GoBack"/>
      <w:bookmarkEnd w:id="0"/>
      <w:r>
        <w:t xml:space="preserve"> </w:t>
      </w:r>
      <w:r w:rsidR="00B047ED">
        <w:t xml:space="preserve">г.   № </w:t>
      </w:r>
      <w:r>
        <w:t>_______</w:t>
      </w:r>
      <w:r w:rsidR="00B047ED">
        <w:t xml:space="preserve"> 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AB215D">
        <w:rPr>
          <w:b/>
          <w:sz w:val="28"/>
          <w:szCs w:val="28"/>
        </w:rPr>
        <w:t>отопления  на 2017-2027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 xml:space="preserve"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</w:t>
      </w:r>
      <w:r>
        <w:rPr>
          <w:bCs/>
          <w:sz w:val="28"/>
        </w:rPr>
        <w:lastRenderedPageBreak/>
        <w:t>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AB215D">
        <w:rPr>
          <w:sz w:val="28"/>
          <w:szCs w:val="28"/>
        </w:rPr>
        <w:t>я систем отопления  на 2017-2027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B030E6" w:rsidRPr="000A41D9" w:rsidRDefault="00B047ED" w:rsidP="000A41D9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923FD8">
        <w:rPr>
          <w:sz w:val="28"/>
          <w:szCs w:val="28"/>
        </w:rPr>
        <w:t xml:space="preserve">_____    от    </w:t>
      </w:r>
      <w:r w:rsidR="00774B3B">
        <w:rPr>
          <w:sz w:val="28"/>
          <w:szCs w:val="28"/>
        </w:rPr>
        <w:t>«____»________ 2023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AB215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2017-2027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216C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7ED">
        <w:rPr>
          <w:sz w:val="28"/>
          <w:szCs w:val="28"/>
        </w:rPr>
        <w:t xml:space="preserve"> Название постановления изложить в следующей редакции: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AB215D">
        <w:rPr>
          <w:sz w:val="28"/>
          <w:szCs w:val="28"/>
        </w:rPr>
        <w:t>я систем отопления  на 2017-2026</w:t>
      </w:r>
      <w:r w:rsidR="00B047ED">
        <w:rPr>
          <w:sz w:val="28"/>
          <w:szCs w:val="28"/>
        </w:rPr>
        <w:t xml:space="preserve"> годы».</w:t>
      </w:r>
    </w:p>
    <w:p w:rsidR="00216CF1" w:rsidRPr="00216CF1" w:rsidRDefault="00216CF1" w:rsidP="00216CF1">
      <w:pPr>
        <w:shd w:val="clear" w:color="auto" w:fill="FFFFFF"/>
        <w:spacing w:line="360" w:lineRule="auto"/>
        <w:ind w:left="11"/>
        <w:jc w:val="both"/>
        <w:rPr>
          <w:sz w:val="28"/>
        </w:rPr>
      </w:pPr>
      <w:r>
        <w:rPr>
          <w:sz w:val="28"/>
        </w:rPr>
        <w:t xml:space="preserve">         2. Пункт 1 постановления изложить в следующей редакции: «1. Утвердить прилагаемую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AB215D">
        <w:rPr>
          <w:sz w:val="28"/>
          <w:szCs w:val="28"/>
        </w:rPr>
        <w:t>я систем отопления  на 2017-2026</w:t>
      </w:r>
      <w:r>
        <w:rPr>
          <w:sz w:val="28"/>
          <w:szCs w:val="28"/>
        </w:rPr>
        <w:t xml:space="preserve"> годы</w:t>
      </w:r>
      <w:r>
        <w:rPr>
          <w:sz w:val="28"/>
        </w:rPr>
        <w:t>».</w:t>
      </w:r>
    </w:p>
    <w:p w:rsidR="008B3238" w:rsidRDefault="00B04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CF1">
        <w:rPr>
          <w:sz w:val="28"/>
          <w:szCs w:val="28"/>
        </w:rPr>
        <w:t>3</w:t>
      </w:r>
      <w:r>
        <w:rPr>
          <w:sz w:val="28"/>
          <w:szCs w:val="28"/>
        </w:rPr>
        <w:t>. В паспорте Программы:</w:t>
      </w:r>
    </w:p>
    <w:p w:rsidR="0086088C" w:rsidRPr="00AC566E" w:rsidRDefault="0086088C" w:rsidP="008608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047ED">
        <w:rPr>
          <w:b/>
          <w:sz w:val="28"/>
          <w:szCs w:val="28"/>
        </w:rPr>
        <w:t xml:space="preserve">  </w:t>
      </w:r>
      <w:r w:rsidR="00B047ED">
        <w:rPr>
          <w:sz w:val="28"/>
          <w:szCs w:val="28"/>
        </w:rPr>
        <w:t>изложить в следующей редакции:</w:t>
      </w:r>
      <w:r w:rsidR="00B047ED">
        <w:rPr>
          <w:b/>
          <w:sz w:val="28"/>
          <w:szCs w:val="28"/>
        </w:rPr>
        <w:t xml:space="preserve"> </w:t>
      </w:r>
      <w:r w:rsidRPr="00AC566E">
        <w:rPr>
          <w:sz w:val="28"/>
          <w:szCs w:val="28"/>
        </w:rPr>
        <w:t>ПАСПОРТ ПРОГРАММЫ</w:t>
      </w:r>
    </w:p>
    <w:p w:rsidR="0086088C" w:rsidRDefault="0086088C" w:rsidP="0086088C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96"/>
        <w:gridCol w:w="6108"/>
      </w:tblGrid>
      <w:tr w:rsidR="0086088C" w:rsidRPr="003C690E" w:rsidTr="000A41D9">
        <w:trPr>
          <w:trHeight w:val="1438"/>
        </w:trPr>
        <w:tc>
          <w:tcPr>
            <w:tcW w:w="3022" w:type="dxa"/>
          </w:tcPr>
          <w:p w:rsidR="0086088C" w:rsidRPr="00A87D36" w:rsidRDefault="0086088C" w:rsidP="000A41D9">
            <w:pPr>
              <w:autoSpaceDE w:val="0"/>
              <w:spacing w:after="302"/>
              <w:jc w:val="both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  <w:t xml:space="preserve">НАИМЕНОВАНИЕ                      МУНИЦИПАЛЬНОЙ </w:t>
            </w: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 xml:space="preserve">ПРОГРАММЫ  </w:t>
            </w:r>
          </w:p>
          <w:p w:rsidR="0086088C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autoSpaceDE w:val="0"/>
              <w:spacing w:after="302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 xml:space="preserve">ДАТА </w:t>
            </w:r>
            <w:r w:rsidRPr="00A87D36"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  <w:t>ПРИНЯТИЯ РЕШЕНИЯ</w:t>
            </w:r>
            <w:r w:rsidRPr="00A87D36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  <w:t xml:space="preserve">О РАЗРАБОТКЕ </w:t>
            </w:r>
            <w:r w:rsidRPr="00A87D36"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  <w:t>МУНИЦИПАЛЬНОЙ  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312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lastRenderedPageBreak/>
              <w:t>ОТВЕТСТВЕННЫЙ ИСПОЛНИТЕЛЬ МУНИЦИПАЛЬНОЙ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>ПРОГРАММЫ</w:t>
            </w:r>
          </w:p>
          <w:p w:rsidR="0086088C" w:rsidRDefault="0086088C" w:rsidP="000A41D9">
            <w:pPr>
              <w:shd w:val="clear" w:color="auto" w:fill="FFFFFF"/>
              <w:autoSpaceDE w:val="0"/>
              <w:spacing w:before="298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298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УЧАСТНИКИ МУНИЦИПАЛЬНОЙ 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298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298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ЦЕЛИ</w:t>
            </w:r>
            <w:r w:rsidRPr="00A87D36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 МУНИЦИПАЛЬНОЙ</w:t>
            </w:r>
            <w:r w:rsidRPr="00A87D36">
              <w:rPr>
                <w:b/>
                <w:bCs/>
                <w:color w:val="000000"/>
                <w:spacing w:val="-9"/>
                <w:sz w:val="28"/>
                <w:szCs w:val="28"/>
              </w:rPr>
              <w:br/>
            </w: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ПРОГРАММЫ</w:t>
            </w:r>
          </w:p>
          <w:p w:rsidR="0086088C" w:rsidRPr="00A87D36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 xml:space="preserve">ЗАДАЧИ МУНИЦИПАЛЬНОЙ </w:t>
            </w: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>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 xml:space="preserve">ПОКАЗАТЕЛИ (ИНДИКАТОРЫ) МУНИЦИПАЛЬНОЙ  ПРОГРАММЫ                                        </w:t>
            </w: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 xml:space="preserve"> 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>ЭТАПЫ И СРОКИ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РЕАЛИЗАЦИИ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 xml:space="preserve">МУНИЦИПАЛЬНОЙ </w:t>
            </w: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>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10" w:line="322" w:lineRule="exact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10" w:line="322" w:lineRule="exact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 xml:space="preserve">ОЖИДАЕМЫЕ </w:t>
            </w:r>
            <w:r w:rsidRPr="00A87D36"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  <w:t xml:space="preserve">РЕЗУЛЬТАТЫ </w:t>
            </w: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РЕАЛИЗАЦИИ МУНИЦИПАЛЬНОЙ АДРЕСНОЙ</w:t>
            </w: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 xml:space="preserve">  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840" w:type="dxa"/>
          </w:tcPr>
          <w:p w:rsidR="0086088C" w:rsidRPr="00A87D36" w:rsidRDefault="0086088C" w:rsidP="000A41D9">
            <w:pPr>
              <w:shd w:val="clear" w:color="auto" w:fill="FFFFFF"/>
              <w:autoSpaceDE w:val="0"/>
              <w:ind w:left="10"/>
              <w:jc w:val="both"/>
              <w:rPr>
                <w:rFonts w:eastAsia="Times New Roman CYR"/>
                <w:color w:val="FF0000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  <w:r w:rsidRPr="00A87D36">
              <w:t xml:space="preserve"> </w:t>
            </w:r>
            <w:r w:rsidRPr="00A87D36">
              <w:rPr>
                <w:sz w:val="28"/>
                <w:szCs w:val="28"/>
              </w:rPr>
              <w:t>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</w:t>
            </w:r>
            <w:r>
              <w:rPr>
                <w:sz w:val="28"/>
                <w:szCs w:val="28"/>
              </w:rPr>
              <w:t>26</w:t>
            </w:r>
            <w:r w:rsidRPr="00A87D36">
              <w:rPr>
                <w:sz w:val="28"/>
                <w:szCs w:val="28"/>
              </w:rPr>
              <w:t xml:space="preserve"> годы</w:t>
            </w:r>
            <w:r w:rsidRPr="00A87D36">
              <w:rPr>
                <w:color w:val="000000"/>
                <w:spacing w:val="13"/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color w:val="000000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rPr>
                <w:rFonts w:eastAsia="Times New Roman CYR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sz w:val="28"/>
                <w:szCs w:val="28"/>
              </w:rPr>
            </w:pPr>
            <w:r w:rsidRPr="00A87D36">
              <w:rPr>
                <w:rFonts w:eastAsia="Times New Roman CYR"/>
                <w:sz w:val="28"/>
                <w:szCs w:val="28"/>
              </w:rPr>
              <w:t>Распоряжение администрации муниципального района Кинельский №723 от 30.11.2016г.</w:t>
            </w:r>
          </w:p>
          <w:p w:rsidR="0086088C" w:rsidRDefault="0086088C" w:rsidP="000A41D9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lastRenderedPageBreak/>
              <w:t>Муниципальное бюджетное учреждение «Управление и обслуживание муниципального хозяйства муниципального района  Кинельский»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 w:right="1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Администрация муниципального района Кинельский, муниципальное бюджетное учреждение «</w:t>
            </w:r>
            <w:r w:rsidRPr="00A87D36">
              <w:rPr>
                <w:sz w:val="28"/>
                <w:szCs w:val="28"/>
              </w:rPr>
              <w:t>Управление и обслуживание муниципального хозяйства муниципального района  Кинельский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»</w:t>
            </w: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eastAsia="Times New Roman CYR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D36">
              <w:rPr>
                <w:rFonts w:ascii="Times New Roman" w:hAnsi="Times New Roman" w:cs="Times New Roman"/>
                <w:sz w:val="28"/>
                <w:szCs w:val="28"/>
              </w:rPr>
              <w:t>Эффективное и рациональное использование энергетических ресурсов; поддержка и стимулирование энергосбережения и повышения энергетической эффективности; снижение потребления электрической энергии, снижение себестоимости передачи тепловой энергии.</w:t>
            </w: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4"/>
                <w:sz w:val="28"/>
                <w:szCs w:val="28"/>
              </w:rPr>
              <w:t>Выполнение работ по реконструкции и модернизации объектов теплоснабжения</w:t>
            </w:r>
            <w:r>
              <w:rPr>
                <w:sz w:val="28"/>
                <w:szCs w:val="28"/>
              </w:rPr>
              <w:t xml:space="preserve">, электроснабжения  </w:t>
            </w:r>
          </w:p>
          <w:p w:rsidR="0086088C" w:rsidRP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- годовая экономия условного топлива на производство и передачу тепловой энергии составит: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  2017 г.-207,8  т.у.т., 182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2018 г.- 207,8 т.у.т., 182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2019 г.- 173,2 т.у.т., 152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2020 г.- 173,2 т.у.т., 152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2021 г.- 138,6 т.у.т., 121,6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2022 г.- 138,6 т.у.т., 121,6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lastRenderedPageBreak/>
              <w:t>2017 г.- 950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2018 г.- 1100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2019 г.- 950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2020 г.- 945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2021 г.- 792 тыс. руб.</w:t>
            </w:r>
          </w:p>
          <w:p w:rsid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 w:line="360" w:lineRule="auto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2022 г.- 792 тыс. руб.</w:t>
            </w:r>
          </w:p>
          <w:p w:rsid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2023г.</w:t>
            </w:r>
          </w:p>
          <w:p w:rsidR="0086088C" w:rsidRDefault="0086088C" w:rsidP="0086088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объёма потребления газа на 0,2% ежегодно.</w:t>
            </w:r>
          </w:p>
          <w:p w:rsidR="0086088C" w:rsidRDefault="0086088C" w:rsidP="0086088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светильников и электропотребляющих приборов на энергоэффективные в количестве не менее 100 единиц ежегодно.</w:t>
            </w:r>
          </w:p>
          <w:p w:rsidR="0086088C" w:rsidRDefault="0086088C" w:rsidP="0086088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 менее 5 мероприятий по увеличению эффективности теплоснабжения ежегодно.</w:t>
            </w:r>
          </w:p>
          <w:p w:rsidR="0086088C" w:rsidRPr="00A87D36" w:rsidRDefault="0086088C" w:rsidP="0086088C">
            <w:p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ind w:left="720"/>
              <w:rPr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2017 г. – 1 этап 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2017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2018 г. – 2 этап 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2018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2019 г. – 3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2019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2020 г. – 4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2020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2021 г. – 5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2021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2022 г. – 6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2022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С 2023 г.</w:t>
            </w:r>
            <w:r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по 2026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г. – 7 этап </w:t>
            </w:r>
          </w:p>
          <w:p w:rsidR="0086088C" w:rsidRPr="00A87D36" w:rsidRDefault="0086088C" w:rsidP="000A41D9">
            <w:pPr>
              <w:spacing w:line="360" w:lineRule="auto"/>
              <w:ind w:firstLine="142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</w:p>
          <w:p w:rsidR="0086088C" w:rsidRPr="00A87D36" w:rsidRDefault="0086088C" w:rsidP="000A41D9">
            <w:pPr>
              <w:spacing w:line="360" w:lineRule="auto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A87D36">
              <w:rPr>
                <w:color w:val="000000"/>
                <w:sz w:val="28"/>
                <w:szCs w:val="28"/>
              </w:rPr>
              <w:lastRenderedPageBreak/>
              <w:t>Програ</w:t>
            </w:r>
            <w:r>
              <w:rPr>
                <w:color w:val="000000"/>
                <w:sz w:val="28"/>
                <w:szCs w:val="28"/>
              </w:rPr>
              <w:t>мма рассчитана на период до 2026</w:t>
            </w:r>
            <w:r w:rsidRPr="00A87D36">
              <w:rPr>
                <w:color w:val="000000"/>
                <w:sz w:val="28"/>
                <w:szCs w:val="28"/>
              </w:rPr>
              <w:t xml:space="preserve"> г. В результате реализации программы предполагается достигнуть суммарной эконо</w:t>
            </w:r>
            <w:r>
              <w:rPr>
                <w:color w:val="000000"/>
                <w:sz w:val="28"/>
                <w:szCs w:val="28"/>
              </w:rPr>
              <w:t>мии газа в целом к концу 2026</w:t>
            </w:r>
            <w:r w:rsidRPr="00A87D36">
              <w:rPr>
                <w:color w:val="000000"/>
                <w:sz w:val="28"/>
                <w:szCs w:val="28"/>
              </w:rPr>
              <w:t xml:space="preserve"> года в размере 5,5%</w:t>
            </w:r>
            <w:r>
              <w:rPr>
                <w:color w:val="000000"/>
                <w:sz w:val="28"/>
                <w:szCs w:val="28"/>
              </w:rPr>
              <w:t xml:space="preserve"> до 8,2% </w:t>
            </w:r>
            <w:r w:rsidRPr="00A87D36">
              <w:rPr>
                <w:color w:val="000000"/>
                <w:sz w:val="28"/>
                <w:szCs w:val="28"/>
              </w:rPr>
              <w:t>, при сопоставимых факторах.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color w:val="000000"/>
                <w:spacing w:val="-2"/>
                <w:sz w:val="28"/>
                <w:szCs w:val="28"/>
              </w:rPr>
            </w:pPr>
          </w:p>
          <w:p w:rsidR="0086088C" w:rsidRPr="00A87D36" w:rsidRDefault="0086088C" w:rsidP="000A41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Общий объем финансирования программных мероприятий в 2017 году составляет  72 361,6 тыс. руб.,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района Кинельский – </w:t>
            </w:r>
            <w:r w:rsidRPr="00A87D36">
              <w:rPr>
                <w:sz w:val="28"/>
                <w:szCs w:val="28"/>
              </w:rPr>
              <w:t>72 361,6 тыс. руб.,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rFonts w:eastAsia="Times New Roman CYR"/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2018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</w:t>
            </w:r>
            <w:r w:rsidRPr="00A87D36">
              <w:rPr>
                <w:color w:val="000000"/>
                <w:sz w:val="28"/>
                <w:szCs w:val="28"/>
              </w:rPr>
              <w:t>116 561,2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 района Кинельский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116 561,2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2019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</w:t>
            </w:r>
            <w:r w:rsidRPr="00A87D36">
              <w:rPr>
                <w:color w:val="000000"/>
                <w:sz w:val="28"/>
                <w:szCs w:val="28"/>
              </w:rPr>
              <w:t>104 378</w:t>
            </w:r>
            <w:r w:rsidRPr="00A87D36">
              <w:rPr>
                <w:spacing w:val="-1"/>
                <w:sz w:val="28"/>
                <w:szCs w:val="28"/>
              </w:rPr>
              <w:t xml:space="preserve">,3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 района Кинельский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104 378</w:t>
            </w:r>
            <w:r w:rsidRPr="00A87D36">
              <w:rPr>
                <w:spacing w:val="-1"/>
                <w:sz w:val="28"/>
                <w:szCs w:val="28"/>
              </w:rPr>
              <w:t xml:space="preserve">,3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rFonts w:eastAsia="Times New Roman CYR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2020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</w:t>
            </w:r>
            <w:r w:rsidRPr="00A87D36">
              <w:rPr>
                <w:color w:val="000000"/>
                <w:sz w:val="28"/>
                <w:szCs w:val="28"/>
              </w:rPr>
              <w:t>85 067</w:t>
            </w:r>
            <w:r w:rsidRPr="00A87D36">
              <w:rPr>
                <w:spacing w:val="-1"/>
                <w:sz w:val="28"/>
                <w:szCs w:val="28"/>
              </w:rPr>
              <w:t xml:space="preserve">,5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поступающих в бюджет муниципального района средств областного бюджета 54,4 тыс. руб., за 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 района Кинельский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85 013</w:t>
            </w:r>
            <w:r w:rsidRPr="00A87D36">
              <w:rPr>
                <w:spacing w:val="-1"/>
                <w:sz w:val="28"/>
                <w:szCs w:val="28"/>
              </w:rPr>
              <w:t xml:space="preserve">,1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2021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</w:t>
            </w:r>
            <w:r w:rsidRPr="00A87D36">
              <w:rPr>
                <w:color w:val="000000"/>
                <w:sz w:val="28"/>
                <w:szCs w:val="28"/>
              </w:rPr>
              <w:t>90 874,3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lastRenderedPageBreak/>
              <w:t>муниципального района Кинельский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90 874,3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</w:p>
          <w:p w:rsidR="0086088C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2022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</w:t>
            </w:r>
            <w:r w:rsidRPr="00A87D36">
              <w:rPr>
                <w:color w:val="000000"/>
                <w:sz w:val="28"/>
                <w:szCs w:val="28"/>
              </w:rPr>
              <w:t>80 673,7</w:t>
            </w:r>
            <w:r w:rsidRPr="00A87D36">
              <w:rPr>
                <w:spacing w:val="-1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 района Кинельский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 xml:space="preserve">80 673,7 </w:t>
            </w:r>
            <w:r w:rsidRPr="00A87D36">
              <w:rPr>
                <w:spacing w:val="-2"/>
                <w:sz w:val="28"/>
                <w:szCs w:val="28"/>
              </w:rPr>
              <w:t>тыс. руб.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В 202</w:t>
            </w:r>
            <w:r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3</w:t>
            </w: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</w:t>
            </w:r>
            <w:r>
              <w:rPr>
                <w:color w:val="000000"/>
                <w:sz w:val="28"/>
                <w:szCs w:val="28"/>
              </w:rPr>
              <w:t>1 490,0</w:t>
            </w:r>
            <w:r w:rsidRPr="00A87D36">
              <w:rPr>
                <w:spacing w:val="-1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 района Кинельский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1 490,0</w:t>
            </w:r>
            <w:r w:rsidRPr="00A87D36">
              <w:rPr>
                <w:color w:val="000000"/>
                <w:sz w:val="28"/>
                <w:szCs w:val="28"/>
              </w:rPr>
              <w:t xml:space="preserve"> </w:t>
            </w:r>
            <w:r w:rsidRPr="00A87D36">
              <w:rPr>
                <w:spacing w:val="-2"/>
                <w:sz w:val="28"/>
                <w:szCs w:val="28"/>
              </w:rPr>
              <w:t>тыс. руб.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rFonts w:eastAsia="Times New Roman CYR"/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С 202</w:t>
            </w:r>
            <w:r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4 г. по 2026</w:t>
            </w: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 г.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по </w:t>
            </w:r>
            <w:r w:rsidRPr="00A87D36">
              <w:rPr>
                <w:color w:val="000000"/>
                <w:sz w:val="28"/>
                <w:szCs w:val="28"/>
              </w:rPr>
              <w:t>500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 в год,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 района Кинельский по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500</w:t>
            </w:r>
            <w:r w:rsidRPr="00A87D36">
              <w:rPr>
                <w:spacing w:val="-1"/>
                <w:sz w:val="28"/>
                <w:szCs w:val="28"/>
              </w:rPr>
              <w:t xml:space="preserve">  </w:t>
            </w:r>
            <w:r w:rsidRPr="00A87D36">
              <w:rPr>
                <w:spacing w:val="-2"/>
                <w:sz w:val="28"/>
                <w:szCs w:val="28"/>
              </w:rPr>
              <w:t>тыс. руб. ежегодно.</w:t>
            </w: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Pr="008C73ED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Снижение объема потерь тепловой энергии при ее передаче на:</w:t>
            </w:r>
          </w:p>
          <w:p w:rsidR="0086088C" w:rsidRPr="008C73ED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Pr="008C73ED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2017 г.- 0,00 %</w:t>
            </w:r>
          </w:p>
          <w:p w:rsidR="0086088C" w:rsidRPr="008C73ED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2018 г.- 0,17 %</w:t>
            </w:r>
          </w:p>
          <w:p w:rsidR="0086088C" w:rsidRPr="00A87D36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2019 г.- 0,17%</w:t>
            </w:r>
          </w:p>
          <w:p w:rsidR="0086088C" w:rsidRPr="00A87D36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D36">
              <w:rPr>
                <w:rFonts w:ascii="Times New Roman" w:hAnsi="Times New Roman" w:cs="Times New Roman"/>
                <w:sz w:val="28"/>
                <w:szCs w:val="28"/>
              </w:rPr>
              <w:t>2020 г.- 0,17%</w:t>
            </w:r>
          </w:p>
          <w:p w:rsidR="0086088C" w:rsidRPr="001F3BFD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36">
              <w:rPr>
                <w:rFonts w:ascii="Times New Roman" w:hAnsi="Times New Roman" w:cs="Times New Roman"/>
                <w:sz w:val="28"/>
                <w:szCs w:val="28"/>
              </w:rPr>
              <w:t>2021 г.- 0,17%</w:t>
            </w:r>
          </w:p>
          <w:p w:rsidR="0086088C" w:rsidRPr="00480C3E" w:rsidRDefault="0086088C" w:rsidP="000A41D9">
            <w:pPr>
              <w:pStyle w:val="ConsPlusCell"/>
              <w:widowControl/>
              <w:tabs>
                <w:tab w:val="left" w:pos="2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E">
              <w:rPr>
                <w:rFonts w:ascii="Times New Roman" w:hAnsi="Times New Roman" w:cs="Times New Roman"/>
                <w:sz w:val="28"/>
                <w:szCs w:val="28"/>
              </w:rPr>
              <w:t>2022 г.- 0,17%</w:t>
            </w:r>
            <w:r w:rsidRPr="00480C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088C" w:rsidRPr="000C0B9F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E">
              <w:rPr>
                <w:rFonts w:ascii="Times New Roman" w:hAnsi="Times New Roman" w:cs="Times New Roman"/>
                <w:sz w:val="28"/>
                <w:szCs w:val="28"/>
              </w:rPr>
              <w:t>С 2023 г. по 2026 г. - 0,2% ежегодно</w:t>
            </w:r>
          </w:p>
        </w:tc>
      </w:tr>
    </w:tbl>
    <w:p w:rsidR="008B3238" w:rsidRPr="00D44D68" w:rsidRDefault="008B3238" w:rsidP="008608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AB215D" w:rsidRPr="00524B4B" w:rsidRDefault="00AB215D" w:rsidP="00AB215D">
      <w:pPr>
        <w:spacing w:line="360" w:lineRule="auto"/>
        <w:jc w:val="both"/>
        <w:rPr>
          <w:sz w:val="28"/>
          <w:szCs w:val="28"/>
        </w:rPr>
      </w:pPr>
      <w:r w:rsidRPr="00524B4B">
        <w:rPr>
          <w:sz w:val="28"/>
          <w:szCs w:val="28"/>
        </w:rPr>
        <w:lastRenderedPageBreak/>
        <w:t>Общий объем финансирования программных мероприятий в 2017 году составляет  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 w:rsidRPr="00524B4B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>361,6 тыс. руб.,</w:t>
      </w:r>
    </w:p>
    <w:p w:rsidR="00AB215D" w:rsidRPr="00524B4B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AB215D" w:rsidRPr="00524B4B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85 067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85 013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1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rFonts w:eastAsia="Times New Roman CYR"/>
          <w:sz w:val="28"/>
          <w:szCs w:val="28"/>
        </w:rPr>
        <w:t xml:space="preserve"> 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>
        <w:rPr>
          <w:spacing w:val="-2"/>
          <w:sz w:val="28"/>
          <w:szCs w:val="28"/>
        </w:rPr>
        <w:t>,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 w:rsidRPr="00C114EF">
        <w:rPr>
          <w:color w:val="000000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>тыс. руб.,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C114EF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spacing w:val="-2"/>
          <w:sz w:val="28"/>
          <w:szCs w:val="28"/>
        </w:rPr>
        <w:t>тыс. руб.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В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3 г.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1 490,0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– 1 490,0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</w:t>
      </w:r>
    </w:p>
    <w:p w:rsidR="00AB215D" w:rsidRPr="0086088C" w:rsidRDefault="00AB215D" w:rsidP="0086088C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>4 г. по 2026 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8B3238" w:rsidRDefault="00216CF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F56489" w:rsidRDefault="00F56489" w:rsidP="00F56489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B047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159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«Этапы и сроки реализации муниципальной программы» </w:t>
      </w:r>
      <w:r>
        <w:rPr>
          <w:sz w:val="28"/>
          <w:szCs w:val="28"/>
        </w:rPr>
        <w:t>изложить в следующей редакции:</w:t>
      </w:r>
    </w:p>
    <w:p w:rsidR="00F56489" w:rsidRPr="007D7BDC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2017г. – 1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 xml:space="preserve">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2017 год)</w:t>
      </w:r>
    </w:p>
    <w:p w:rsidR="00F56489" w:rsidRPr="003C690E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lastRenderedPageBreak/>
        <w:t xml:space="preserve">2018г. – 2 этап 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2018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2019 г. – 3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2019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2020 г. – 4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2020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2021 г. – 5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2021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2022 г. – 6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2022 год)</w:t>
      </w:r>
    </w:p>
    <w:p w:rsidR="00F56489" w:rsidRDefault="001668FE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>С 2023 г. по 2026</w:t>
      </w:r>
      <w:r w:rsidR="00F56489">
        <w:rPr>
          <w:rFonts w:eastAsia="Times New Roman CYR"/>
          <w:color w:val="000000"/>
          <w:spacing w:val="-5"/>
          <w:sz w:val="28"/>
          <w:szCs w:val="28"/>
        </w:rPr>
        <w:t xml:space="preserve">г. – 7 этап </w:t>
      </w:r>
    </w:p>
    <w:p w:rsidR="008B3238" w:rsidRDefault="008B3238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eastAsia="Times New Roman CYR"/>
          <w:color w:val="000000"/>
          <w:spacing w:val="-5"/>
          <w:sz w:val="28"/>
          <w:szCs w:val="28"/>
        </w:rPr>
      </w:pPr>
    </w:p>
    <w:p w:rsidR="00F56489" w:rsidRPr="00C2284B" w:rsidRDefault="00915939" w:rsidP="00F56489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  <w:r>
        <w:rPr>
          <w:rFonts w:eastAsia="Times New Roman CYR"/>
          <w:b/>
          <w:color w:val="000000"/>
          <w:spacing w:val="12"/>
          <w:sz w:val="28"/>
          <w:szCs w:val="28"/>
        </w:rPr>
        <w:t>- В</w:t>
      </w:r>
      <w:r w:rsidR="00F56489">
        <w:rPr>
          <w:rFonts w:eastAsia="Times New Roman CYR"/>
          <w:b/>
          <w:color w:val="000000"/>
          <w:spacing w:val="12"/>
          <w:sz w:val="28"/>
          <w:szCs w:val="28"/>
        </w:rPr>
        <w:t xml:space="preserve"> разделе </w:t>
      </w:r>
      <w:r w:rsidR="00F56489">
        <w:rPr>
          <w:rFonts w:eastAsia="Times New Roman CYR"/>
          <w:b/>
          <w:color w:val="000000"/>
          <w:spacing w:val="12"/>
          <w:sz w:val="28"/>
          <w:szCs w:val="28"/>
          <w:lang w:val="en-US"/>
        </w:rPr>
        <w:t>V</w:t>
      </w:r>
      <w:r w:rsidR="00F56489" w:rsidRPr="00C2284B">
        <w:rPr>
          <w:rFonts w:eastAsia="Times New Roman CYR"/>
          <w:b/>
          <w:color w:val="000000"/>
          <w:spacing w:val="12"/>
          <w:sz w:val="28"/>
          <w:szCs w:val="28"/>
        </w:rPr>
        <w:t>.</w:t>
      </w:r>
      <w:r w:rsidR="00F56489">
        <w:rPr>
          <w:rFonts w:eastAsia="Times New Roman CYR"/>
          <w:b/>
          <w:color w:val="000000"/>
          <w:spacing w:val="12"/>
          <w:sz w:val="28"/>
          <w:szCs w:val="28"/>
        </w:rPr>
        <w:t xml:space="preserve"> ПЕРЕЧЕНЬ ПОКАЗАТЕЛЕЙ (ИНДИКАТОРОВ) ПРОГРАММЫ.</w:t>
      </w:r>
    </w:p>
    <w:p w:rsidR="00F56489" w:rsidRDefault="00F56489" w:rsidP="00F56489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Представлены в Приложениях № 1  к Программе.</w:t>
      </w:r>
    </w:p>
    <w:p w:rsidR="00571DD0" w:rsidRDefault="00571DD0" w:rsidP="00571DD0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71DD0" w:rsidRPr="00524B4B" w:rsidRDefault="00571DD0" w:rsidP="00571DD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sz w:val="28"/>
          <w:szCs w:val="28"/>
        </w:rPr>
        <w:t>Общий объем финансирования программных мероприятий в 2017 году составляет  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72 361,6 тыс. руб.</w:t>
      </w:r>
    </w:p>
    <w:p w:rsidR="00571DD0" w:rsidRPr="00582154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rFonts w:eastAsia="Times New Roman CYR"/>
          <w:color w:val="000000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116561,2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 w:rsidRPr="00524B4B">
        <w:rPr>
          <w:sz w:val="28"/>
          <w:szCs w:val="28"/>
        </w:rPr>
        <w:t xml:space="preserve"> </w:t>
      </w:r>
    </w:p>
    <w:p w:rsidR="00571DD0" w:rsidRPr="00524B4B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571DD0" w:rsidRPr="00524B4B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85 067,5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 w:rsidRPr="00524B4B">
        <w:rPr>
          <w:spacing w:val="-2"/>
          <w:sz w:val="28"/>
          <w:szCs w:val="28"/>
        </w:rPr>
        <w:t>тыс. руб.</w:t>
      </w:r>
    </w:p>
    <w:p w:rsidR="00571DD0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571DD0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F0247B"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2022 году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F0247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rFonts w:eastAsia="Times New Roman CYR"/>
          <w:color w:val="000000"/>
          <w:sz w:val="28"/>
          <w:szCs w:val="28"/>
        </w:rPr>
        <w:t>тыс. руб.,</w:t>
      </w:r>
      <w:r w:rsidRPr="00F0247B">
        <w:rPr>
          <w:sz w:val="28"/>
          <w:szCs w:val="28"/>
        </w:rPr>
        <w:t xml:space="preserve"> в том числе: </w:t>
      </w:r>
      <w:r w:rsidRPr="00F0247B">
        <w:rPr>
          <w:rFonts w:eastAsia="Times New Roman CYR"/>
          <w:sz w:val="28"/>
          <w:szCs w:val="28"/>
        </w:rPr>
        <w:t>за</w:t>
      </w:r>
      <w:r w:rsidRPr="00F0247B">
        <w:rPr>
          <w:sz w:val="28"/>
          <w:szCs w:val="28"/>
        </w:rPr>
        <w:t xml:space="preserve"> </w:t>
      </w:r>
      <w:r w:rsidRPr="00F0247B">
        <w:rPr>
          <w:rFonts w:eastAsia="Times New Roman CYR"/>
          <w:sz w:val="28"/>
          <w:szCs w:val="28"/>
        </w:rPr>
        <w:t xml:space="preserve">счет </w:t>
      </w:r>
      <w:r w:rsidRPr="00F0247B">
        <w:rPr>
          <w:rFonts w:eastAsia="Times New Roman CYR"/>
          <w:spacing w:val="-4"/>
          <w:sz w:val="28"/>
          <w:szCs w:val="28"/>
        </w:rPr>
        <w:t>средств</w:t>
      </w:r>
      <w:r w:rsidRPr="00F0247B">
        <w:rPr>
          <w:spacing w:val="-4"/>
          <w:sz w:val="28"/>
          <w:szCs w:val="28"/>
        </w:rPr>
        <w:t xml:space="preserve"> </w:t>
      </w:r>
      <w:r w:rsidRPr="00F0247B"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 w:rsidRPr="00F0247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spacing w:val="-2"/>
          <w:sz w:val="28"/>
          <w:szCs w:val="28"/>
        </w:rPr>
        <w:t>тыс. руб.</w:t>
      </w:r>
    </w:p>
    <w:p w:rsidR="00571DD0" w:rsidRDefault="00571DD0" w:rsidP="00571DD0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В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3 г.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1 490,0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– 1 490,0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</w:t>
      </w:r>
    </w:p>
    <w:p w:rsidR="00571DD0" w:rsidRPr="00C723DB" w:rsidRDefault="00571DD0" w:rsidP="00571DD0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>4 г. по 2026 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>бюджета муниципального района Ки</w:t>
      </w:r>
      <w:r>
        <w:rPr>
          <w:rFonts w:eastAsia="Times New Roman CYR"/>
          <w:spacing w:val="-2"/>
          <w:sz w:val="28"/>
          <w:szCs w:val="28"/>
        </w:rPr>
        <w:t>нельский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571DD0" w:rsidRDefault="00571DD0" w:rsidP="00F56489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F56489" w:rsidRDefault="00F56489" w:rsidP="00F56489">
      <w:pPr>
        <w:shd w:val="clear" w:color="auto" w:fill="FFFFFF"/>
        <w:autoSpaceDE w:val="0"/>
        <w:spacing w:line="360" w:lineRule="auto"/>
        <w:contextualSpacing/>
        <w:jc w:val="both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4E42CD" w:rsidRDefault="004E42CD" w:rsidP="004E42CD">
      <w:pPr>
        <w:shd w:val="clear" w:color="auto" w:fill="FFFFFF"/>
        <w:spacing w:line="360" w:lineRule="auto"/>
        <w:ind w:left="142" w:firstLine="709"/>
        <w:jc w:val="both"/>
      </w:pPr>
      <w:r>
        <w:rPr>
          <w:sz w:val="28"/>
          <w:szCs w:val="28"/>
        </w:rPr>
        <w:t xml:space="preserve">Приложение №1 к </w:t>
      </w:r>
      <w:r>
        <w:rPr>
          <w:rFonts w:eastAsia="Times New Roman CYR"/>
          <w:color w:val="000000"/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«Энергосбережение</w:t>
      </w:r>
    </w:p>
    <w:p w:rsidR="004E42CD" w:rsidRDefault="004E42CD" w:rsidP="004E42CD">
      <w:pPr>
        <w:shd w:val="clear" w:color="auto" w:fill="FFFFFF"/>
        <w:spacing w:line="360" w:lineRule="auto"/>
        <w:rPr>
          <w:b/>
          <w:sz w:val="28"/>
          <w:szCs w:val="28"/>
        </w:rPr>
        <w:sectPr w:rsidR="004E42CD" w:rsidSect="001668FE">
          <w:pgSz w:w="11906" w:h="16838"/>
          <w:pgMar w:top="851" w:right="1418" w:bottom="1134" w:left="1418" w:header="0" w:footer="0" w:gutter="0"/>
          <w:cols w:space="1701"/>
          <w:docGrid w:linePitch="360"/>
        </w:sectPr>
      </w:pPr>
      <w:r>
        <w:rPr>
          <w:sz w:val="28"/>
          <w:szCs w:val="28"/>
        </w:rPr>
        <w:t>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н</w:t>
      </w:r>
      <w:r w:rsidR="00571DD0">
        <w:rPr>
          <w:sz w:val="28"/>
          <w:szCs w:val="28"/>
        </w:rPr>
        <w:t xml:space="preserve">а 2017-2026 </w:t>
      </w:r>
      <w:r>
        <w:rPr>
          <w:sz w:val="28"/>
          <w:szCs w:val="28"/>
        </w:rPr>
        <w:t>годы»   является  исходными данными для  проведения ра</w:t>
      </w:r>
      <w:r w:rsidR="00545F83">
        <w:rPr>
          <w:sz w:val="28"/>
          <w:szCs w:val="28"/>
        </w:rPr>
        <w:t>счётов по выполнению программ.</w:t>
      </w:r>
    </w:p>
    <w:p w:rsidR="004E42CD" w:rsidRDefault="004E42CD" w:rsidP="00F1569D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4E42CD" w:rsidSect="00902314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tbl>
      <w:tblPr>
        <w:tblW w:w="153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548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851"/>
        <w:gridCol w:w="1074"/>
        <w:gridCol w:w="62"/>
      </w:tblGrid>
      <w:tr w:rsidR="001668FE" w:rsidTr="001668FE">
        <w:trPr>
          <w:gridAfter w:val="1"/>
          <w:wAfter w:w="62" w:type="dxa"/>
          <w:trHeight w:val="36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целевых индикаторов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 программы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0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        </w:t>
            </w:r>
          </w:p>
        </w:tc>
      </w:tr>
      <w:tr w:rsidR="001668FE" w:rsidTr="001668FE">
        <w:trPr>
          <w:trHeight w:val="111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668FE" w:rsidTr="001668FE">
        <w:trPr>
          <w:trHeight w:val="415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68FE" w:rsidTr="001668FE">
        <w:trPr>
          <w:gridAfter w:val="1"/>
          <w:wAfter w:w="62" w:type="dxa"/>
          <w:trHeight w:val="317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Pr="00BC28ED" w:rsidRDefault="001668FE" w:rsidP="001668FE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nforma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(эксплуатация) имущества, находящегося в муниципальной собственности (образование)                             55101,4М2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Алакаевка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Домашка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Кинельский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Б.Малышевка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 xml:space="preserve">Тыс.  </w:t>
            </w: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lastRenderedPageBreak/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</w:p>
          <w:p w:rsidR="001668FE" w:rsidRDefault="001668FE" w:rsidP="001668FE">
            <w:pPr>
              <w:ind w:left="284"/>
            </w:pPr>
            <w:r>
              <w:t>Н. Сарбай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Сколково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Чубовка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Мероприятия по замене ламп освещения на светодиодные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Мероприятия при осуществлению деятельности по теплоснабжению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Мероприятия по установке приборов учета эл. Энергии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1233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ind w:left="284"/>
              <w:rPr>
                <w:b/>
              </w:rPr>
            </w:pPr>
            <w:r w:rsidRPr="008E55C3">
              <w:rPr>
                <w:b/>
              </w:rPr>
              <w:t>Цель: снижение себестоимости передачи тепловой энергии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rPr>
                <w:b/>
              </w:rPr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ind w:left="134"/>
              <w:rPr>
                <w:b/>
              </w:rPr>
            </w:pPr>
            <w:r w:rsidRPr="008E55C3">
              <w:rPr>
                <w:b/>
              </w:rPr>
              <w:t>Задача №2</w:t>
            </w:r>
            <w:r w:rsidRPr="008E55C3">
              <w:t xml:space="preserve"> </w:t>
            </w:r>
            <w:r w:rsidRPr="008E55C3">
              <w:rPr>
                <w:b/>
              </w:rPr>
              <w:t>Содержание (эксплуатация) имущества, находящегося в муниципальной собственности</w:t>
            </w:r>
            <w:r w:rsidRPr="008E55C3">
              <w:t xml:space="preserve"> </w:t>
            </w:r>
            <w:r w:rsidRPr="008E55C3">
              <w:rPr>
                <w:b/>
              </w:rPr>
              <w:t>(культура)                                    10033,5 М2</w:t>
            </w:r>
          </w:p>
          <w:p w:rsidR="001668FE" w:rsidRPr="008E55C3" w:rsidRDefault="001668FE" w:rsidP="001668FE">
            <w:pPr>
              <w:ind w:left="134"/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Алакаевка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Домашка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Кинельский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Сколково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tabs>
                <w:tab w:val="left" w:pos="14835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(ФОК)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М2</w:t>
            </w:r>
          </w:p>
          <w:p w:rsidR="001668FE" w:rsidRDefault="001668FE" w:rsidP="001668FE">
            <w:pPr>
              <w:pStyle w:val="ConsPlusCell"/>
              <w:tabs>
                <w:tab w:val="left" w:pos="148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Домашка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tabs>
                <w:tab w:val="left" w:pos="22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Эффективное и рациональное использование энергетических ресурсов.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tabs>
                <w:tab w:val="left" w:pos="2295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Защита населения и территорий от чрезвычайных ситуаций природного и техногенного характера (за исключением безопасности на водных объектах) (ЕДДС)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</w:pPr>
            <w: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</w:pPr>
            <w: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поддержка и стимулирование энергосбережения и повышения энергетической эффективности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both"/>
            </w:pPr>
            <w:r w:rsidRPr="006E17B9">
              <w:t>Машино-часы работы автомобилей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both"/>
            </w:pPr>
            <w:r>
              <w:t>единица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41391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sz w:val="26"/>
                <w:szCs w:val="26"/>
              </w:rPr>
            </w:pPr>
            <w: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sz w:val="26"/>
                <w:szCs w:val="26"/>
              </w:rPr>
            </w:pPr>
            <w:r>
              <w:t>0</w:t>
            </w:r>
          </w:p>
        </w:tc>
      </w:tr>
    </w:tbl>
    <w:p w:rsidR="00F1569D" w:rsidRDefault="00F1569D" w:rsidP="00981E2B">
      <w:pPr>
        <w:tabs>
          <w:tab w:val="left" w:pos="14340"/>
        </w:tabs>
        <w:rPr>
          <w:sz w:val="28"/>
          <w:szCs w:val="28"/>
        </w:rPr>
        <w:sectPr w:rsidR="00F1569D" w:rsidSect="00F1569D">
          <w:pgSz w:w="16838" w:h="11906" w:orient="landscape"/>
          <w:pgMar w:top="1418" w:right="851" w:bottom="1418" w:left="1134" w:header="0" w:footer="0" w:gutter="0"/>
          <w:cols w:space="1701"/>
          <w:docGrid w:linePitch="360"/>
        </w:sectPr>
      </w:pP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lastRenderedPageBreak/>
        <w:t xml:space="preserve">Общая площадь отопления социальных объектов </w:t>
      </w:r>
      <w:r>
        <w:rPr>
          <w:sz w:val="28"/>
          <w:szCs w:val="28"/>
        </w:rPr>
        <w:t>–</w:t>
      </w:r>
      <w:r w:rsidRPr="002B4FA1">
        <w:rPr>
          <w:sz w:val="28"/>
          <w:szCs w:val="28"/>
        </w:rPr>
        <w:t xml:space="preserve"> (55101,4+10033,5+4265,8)= 69401 М2</w:t>
      </w:r>
    </w:p>
    <w:p w:rsidR="00103569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Общая площадь отопления административных зданий и гаражей по ул. Ле</w:t>
      </w:r>
      <w:r>
        <w:rPr>
          <w:sz w:val="28"/>
          <w:szCs w:val="28"/>
        </w:rPr>
        <w:t>нина 36, 38, 40 (2020+665+1100+350)= 41</w:t>
      </w:r>
      <w:r w:rsidRPr="002B4FA1">
        <w:rPr>
          <w:sz w:val="28"/>
          <w:szCs w:val="28"/>
        </w:rPr>
        <w:t>35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административных зданий и </w:t>
      </w:r>
      <w:r>
        <w:rPr>
          <w:sz w:val="28"/>
          <w:szCs w:val="28"/>
        </w:rPr>
        <w:t>гаражей по ул. Ильмень 12 (400+800)= 1200</w:t>
      </w:r>
      <w:r w:rsidRPr="002B4FA1">
        <w:rPr>
          <w:sz w:val="28"/>
          <w:szCs w:val="28"/>
        </w:rPr>
        <w:t xml:space="preserve">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по коммерческим договорам </w:t>
      </w:r>
      <w:r>
        <w:rPr>
          <w:sz w:val="28"/>
          <w:szCs w:val="28"/>
        </w:rPr>
        <w:t>487</w:t>
      </w:r>
      <w:r w:rsidRPr="002B4FA1">
        <w:rPr>
          <w:sz w:val="28"/>
          <w:szCs w:val="28"/>
        </w:rPr>
        <w:t xml:space="preserve">00 М2 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 Общая площадь отопления по всем объектам 123436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Перевод потреблённого газа в Гкал. И в кВт.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  <w:shd w:val="clear" w:color="auto" w:fill="FFFFFF"/>
        </w:rPr>
      </w:pP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Гкал</w:t>
      </w:r>
      <w:r w:rsidRPr="002B4FA1">
        <w:rPr>
          <w:sz w:val="28"/>
          <w:szCs w:val="28"/>
          <w:shd w:val="clear" w:color="auto" w:fill="FFFFFF"/>
        </w:rPr>
        <w:t> = </w:t>
      </w: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000 000 ккал/(7600 ккал/м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*0,93) = 142 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газа</w:t>
      </w:r>
      <w:r w:rsidRPr="002B4FA1">
        <w:rPr>
          <w:sz w:val="28"/>
          <w:szCs w:val="28"/>
          <w:shd w:val="clear" w:color="auto" w:fill="FFFFFF"/>
        </w:rPr>
        <w:t> </w:t>
      </w:r>
    </w:p>
    <w:p w:rsidR="00103569" w:rsidRDefault="00103569" w:rsidP="00103569">
      <w:pPr>
        <w:tabs>
          <w:tab w:val="left" w:pos="14340"/>
        </w:tabs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2B4FA1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2B4FA1">
        <w:rPr>
          <w:color w:val="333333"/>
          <w:sz w:val="28"/>
          <w:szCs w:val="28"/>
          <w:shd w:val="clear" w:color="auto" w:fill="FFFFFF"/>
        </w:rPr>
        <w:t> 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Гкал</w:t>
      </w:r>
      <w:r>
        <w:rPr>
          <w:color w:val="333333"/>
          <w:sz w:val="28"/>
          <w:szCs w:val="28"/>
          <w:shd w:val="clear" w:color="auto" w:fill="FFFFFF"/>
        </w:rPr>
        <w:t> =</w:t>
      </w:r>
      <w:r w:rsidRPr="002B4FA1">
        <w:rPr>
          <w:color w:val="333333"/>
          <w:sz w:val="28"/>
          <w:szCs w:val="28"/>
          <w:shd w:val="clear" w:color="auto" w:fill="FFFFFF"/>
        </w:rPr>
        <w:t xml:space="preserve"> </w:t>
      </w:r>
      <w:r w:rsidR="00545F83">
        <w:rPr>
          <w:b/>
          <w:color w:val="333333"/>
          <w:sz w:val="28"/>
          <w:szCs w:val="28"/>
          <w:shd w:val="clear" w:color="auto" w:fill="FFFFFF"/>
        </w:rPr>
        <w:t>1163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кВт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 Тут = 1,14 М3</w:t>
      </w:r>
    </w:p>
    <w:p w:rsidR="00103569" w:rsidRPr="002B4FA1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A1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распространенная этажность = 2 </w:t>
      </w:r>
      <w:r w:rsidRPr="002B4FA1">
        <w:rPr>
          <w:rFonts w:ascii="Times New Roman" w:hAnsi="Times New Roman" w:cs="Times New Roman"/>
          <w:sz w:val="28"/>
          <w:szCs w:val="28"/>
        </w:rPr>
        <w:t>корректировочный коэффициент на этажность и режим работы К</w:t>
      </w:r>
      <w:r w:rsidRPr="002B4FA1">
        <w:rPr>
          <w:rFonts w:ascii="Times New Roman" w:hAnsi="Times New Roman" w:cs="Times New Roman"/>
          <w:sz w:val="28"/>
          <w:szCs w:val="28"/>
          <w:vertAlign w:val="subscript"/>
        </w:rPr>
        <w:t>ЭТАЖ</w:t>
      </w:r>
      <w:r w:rsidRPr="002B4FA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Расчет удельных годовых расходов ресурсов</w:t>
      </w:r>
    </w:p>
    <w:p w:rsidR="00103569" w:rsidRDefault="00103569" w:rsidP="00103569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.1 Удельный годовой расход тепловой энергии на нужды отопления и вентиляции</w:t>
      </w: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.1.1 Удельный годовой расход тепловой энергии при раздельном учете расхода тепловой энергии на нужды отопления и вентиляции и на нужды ГВС</w:t>
      </w:r>
    </w:p>
    <w:p w:rsidR="00103569" w:rsidRDefault="00103569" w:rsidP="00103569">
      <w:pPr>
        <w:pStyle w:val="ConsPlusNormal"/>
        <w:jc w:val="both"/>
      </w:pPr>
    </w:p>
    <w:p w:rsidR="00103569" w:rsidRDefault="00103569" w:rsidP="00103569">
      <w:pPr>
        <w:pStyle w:val="ConsPlusNormal"/>
        <w:jc w:val="center"/>
      </w:pPr>
      <w:r w:rsidRPr="00142527">
        <w:rPr>
          <w:noProof/>
          <w:position w:val="-18"/>
          <w:lang w:eastAsia="ru-RU"/>
        </w:rPr>
        <w:drawing>
          <wp:inline distT="0" distB="0" distL="0" distR="0">
            <wp:extent cx="781050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(Гкал/кв. м) (1)</w:t>
      </w:r>
    </w:p>
    <w:p w:rsidR="00103569" w:rsidRDefault="00103569" w:rsidP="00103569">
      <w:pPr>
        <w:pStyle w:val="ConsPlusNormal"/>
        <w:jc w:val="both"/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103569" w:rsidRPr="00A7384C" w:rsidRDefault="00103569" w:rsidP="00103569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- потребление тепловой энергии на нужды отопления и вентиляции в календарном году t, Гкал;</w:t>
      </w:r>
    </w:p>
    <w:p w:rsidR="00103569" w:rsidRPr="00A7384C" w:rsidRDefault="00103569" w:rsidP="00103569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S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реднегодовая полезная площадь здания, строения, сооружения в календарном году t, кв. м.</w:t>
      </w: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Приведение удельного годового расхода тепловой энергии на нужды отопления и вентиляции к сопоставимым климатическим условиям</w:t>
      </w:r>
    </w:p>
    <w:p w:rsidR="00103569" w:rsidRDefault="00103569" w:rsidP="00103569">
      <w:pPr>
        <w:pStyle w:val="ConsPlusNormal"/>
        <w:spacing w:before="160" w:line="360" w:lineRule="auto"/>
        <w:ind w:firstLine="540"/>
        <w:jc w:val="both"/>
      </w:pPr>
      <w:r w:rsidRPr="00A7384C">
        <w:rPr>
          <w:rFonts w:ascii="Times New Roman" w:hAnsi="Times New Roman" w:cs="Times New Roman"/>
          <w:sz w:val="28"/>
          <w:szCs w:val="28"/>
        </w:rPr>
        <w:t xml:space="preserve">Приведение удельного годового расхода тепловой энергии на нужды отопления и вентиляции к сопоставимым климатическим условиям </w:t>
      </w:r>
      <w:r w:rsidRPr="0014252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5905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рекомендуется осуществлять</w:t>
      </w:r>
      <w:r>
        <w:t xml:space="preserve"> по формуле (4):</w:t>
      </w:r>
    </w:p>
    <w:p w:rsidR="00103569" w:rsidRDefault="00103569" w:rsidP="00103569">
      <w:pPr>
        <w:pStyle w:val="ConsPlusNormal"/>
        <w:jc w:val="both"/>
      </w:pPr>
    </w:p>
    <w:p w:rsidR="00103569" w:rsidRDefault="00103569" w:rsidP="00103569">
      <w:pPr>
        <w:pStyle w:val="ConsPlusNormal"/>
        <w:ind w:firstLine="540"/>
        <w:jc w:val="both"/>
      </w:pPr>
      <w:r w:rsidRPr="00142527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(Вт·ч/(кв. м x °C x сутки)) (4)</w:t>
      </w:r>
    </w:p>
    <w:p w:rsidR="00103569" w:rsidRDefault="00103569" w:rsidP="00103569">
      <w:pPr>
        <w:pStyle w:val="ConsPlusNormal"/>
        <w:jc w:val="both"/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527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32385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- удельный годовой расход тепловой энергии на нужды отопления и вентиляции в календарном году t, Гкал/кв. м;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ГСОП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исло градусо-суток отопительного периода (ГСОП) за этот же календарный год t, °C x сутки;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1,163 x 10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оэффициент пересчета из Гкал в Вт·ч.</w:t>
      </w:r>
    </w:p>
    <w:p w:rsidR="00103569" w:rsidRPr="00A7384C" w:rsidRDefault="00103569" w:rsidP="00103569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Градусо-сутки отопительного периода за 2019 г.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Default="00103569" w:rsidP="00103569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4185</w:t>
      </w:r>
    </w:p>
    <w:p w:rsidR="00103569" w:rsidRPr="00A7384C" w:rsidRDefault="00103569" w:rsidP="00103569">
      <w:pPr>
        <w:spacing w:line="360" w:lineRule="auto"/>
        <w:rPr>
          <w:b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Градусо-сутки отопительного периода за 2020 год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2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13.05.2021 N 263)</w:t>
      </w:r>
    </w:p>
    <w:p w:rsidR="00103569" w:rsidRDefault="00103569" w:rsidP="00103569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3966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2021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3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28.03.2022г. №159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103569" w:rsidRPr="00A7384C" w:rsidRDefault="00103569" w:rsidP="001035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4717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</w:p>
    <w:p w:rsidR="00545F83" w:rsidRPr="00A7384C" w:rsidRDefault="00545F83" w:rsidP="00545F8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Градусо-сут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2022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45F83" w:rsidRPr="00A7384C" w:rsidRDefault="00545F83" w:rsidP="00545F8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545F83" w:rsidRPr="00A7384C" w:rsidRDefault="00545F83" w:rsidP="00545F8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4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09.03.2023г. №158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545F83" w:rsidRPr="00A7384C" w:rsidRDefault="00545F83" w:rsidP="00545F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4682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2019г=2407000 м3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2020г=1928300 м3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2021г.=</w:t>
      </w:r>
      <w:r w:rsidRPr="009955A0">
        <w:rPr>
          <w:sz w:val="28"/>
          <w:szCs w:val="28"/>
        </w:rPr>
        <w:t xml:space="preserve"> </w:t>
      </w:r>
      <w:r w:rsidRPr="00FD352D">
        <w:rPr>
          <w:sz w:val="28"/>
          <w:szCs w:val="28"/>
        </w:rPr>
        <w:t>2314</w:t>
      </w:r>
      <w:r>
        <w:rPr>
          <w:sz w:val="28"/>
          <w:szCs w:val="28"/>
        </w:rPr>
        <w:t>000 м3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2022г.=</w:t>
      </w:r>
      <w:r w:rsidRPr="00995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2098409 м3 = </w:t>
      </w:r>
      <w:r w:rsidRPr="003C2DD5">
        <w:rPr>
          <w:sz w:val="28"/>
          <w:szCs w:val="28"/>
        </w:rPr>
        <w:t>14777,5</w:t>
      </w:r>
      <w:r>
        <w:rPr>
          <w:sz w:val="28"/>
          <w:szCs w:val="28"/>
        </w:rPr>
        <w:t xml:space="preserve"> Гкал.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</w:t>
      </w:r>
      <w:r>
        <w:rPr>
          <w:sz w:val="28"/>
          <w:szCs w:val="28"/>
        </w:rPr>
        <w:t>ления</w:t>
      </w:r>
      <w:r w:rsidRPr="00A7384C">
        <w:rPr>
          <w:sz w:val="28"/>
          <w:szCs w:val="28"/>
        </w:rPr>
        <w:t>. 123436 м2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</w:t>
      </w:r>
      <w:r>
        <w:rPr>
          <w:sz w:val="28"/>
          <w:szCs w:val="28"/>
        </w:rPr>
        <w:t>ления</w:t>
      </w:r>
      <w:r w:rsidRPr="00A7384C">
        <w:rPr>
          <w:sz w:val="28"/>
          <w:szCs w:val="28"/>
        </w:rPr>
        <w:t xml:space="preserve">. </w:t>
      </w:r>
      <w:r>
        <w:rPr>
          <w:sz w:val="28"/>
          <w:szCs w:val="28"/>
        </w:rPr>
        <w:t>2022г. =1225</w:t>
      </w:r>
      <w:r w:rsidRPr="00A7384C">
        <w:rPr>
          <w:sz w:val="28"/>
          <w:szCs w:val="28"/>
        </w:rPr>
        <w:t>36 м2</w:t>
      </w:r>
      <w:r>
        <w:rPr>
          <w:sz w:val="28"/>
          <w:szCs w:val="28"/>
        </w:rPr>
        <w:t xml:space="preserve"> (-900м2 с.п. Богдановка)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 xml:space="preserve">Средняя </w:t>
      </w:r>
      <w:r w:rsidRPr="00A7384C">
        <w:rPr>
          <w:sz w:val="28"/>
          <w:szCs w:val="28"/>
          <w:lang w:val="en-US"/>
        </w:rPr>
        <w:t>t</w:t>
      </w:r>
      <w:r w:rsidRPr="00A7384C">
        <w:rPr>
          <w:sz w:val="28"/>
          <w:szCs w:val="28"/>
        </w:rPr>
        <w:t xml:space="preserve"> </w:t>
      </w:r>
      <w:r w:rsidRPr="00A7384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=21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 xml:space="preserve">сут.2019= 4185 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>сут.2020= 3966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Ссут.2021=4717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Ссут.2022=4682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</w:p>
    <w:p w:rsidR="00545F83" w:rsidRDefault="00545F83" w:rsidP="00545F83">
      <w:r>
        <w:t xml:space="preserve">2019г.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=19700108000/123436/4185=38,1 Вт/М2*Схсут.</w:t>
      </w:r>
    </w:p>
    <w:p w:rsidR="00545F83" w:rsidRDefault="00545F83" w:rsidP="00545F83"/>
    <w:p w:rsidR="00545F83" w:rsidRDefault="00545F83" w:rsidP="00545F83">
      <w:r>
        <w:t xml:space="preserve">2020г.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=15782211000/123436/3966=32,2 Вт/М2*Схсут.</w:t>
      </w:r>
    </w:p>
    <w:p w:rsidR="00545F83" w:rsidRDefault="00545F83" w:rsidP="00545F83"/>
    <w:p w:rsidR="00545F83" w:rsidRDefault="00545F83" w:rsidP="00545F83">
      <w:r>
        <w:t xml:space="preserve">2021г.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=187951986000/123436/4717=32,5 Вт/М2*Схсут.</w:t>
      </w:r>
    </w:p>
    <w:p w:rsidR="00545F83" w:rsidRDefault="00545F83" w:rsidP="00545F83"/>
    <w:p w:rsidR="00545F83" w:rsidRDefault="00545F83" w:rsidP="00545F83">
      <w:r>
        <w:t xml:space="preserve">2022г.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=171862653000/123436/4682=30  Вт/М2*Схсут.</w:t>
      </w:r>
    </w:p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>
      <w:pPr>
        <w:jc w:val="right"/>
      </w:pPr>
      <w:r>
        <w:t>Т</w:t>
      </w:r>
      <w:r>
        <w:rPr>
          <w:b/>
        </w:rPr>
        <w:t>аблица №2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2019г.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38,1 Вт/М2*Схсут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39,2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2,5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38,8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38,9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38,5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38,4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1,9</w:t>
            </w:r>
          </w:p>
        </w:tc>
      </w:tr>
    </w:tbl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Pr="00FC4C76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Pr="00FC4C76" w:rsidRDefault="00545F83" w:rsidP="00545F83">
      <w:pPr>
        <w:jc w:val="right"/>
        <w:rPr>
          <w:b/>
        </w:rPr>
      </w:pPr>
      <w:r w:rsidRPr="00FC4C76">
        <w:rPr>
          <w:b/>
        </w:rPr>
        <w:t>Таблица №3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2020г.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32,2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0,4</w:t>
            </w:r>
          </w:p>
        </w:tc>
      </w:tr>
    </w:tbl>
    <w:p w:rsidR="00545F83" w:rsidRPr="00FC4C76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Pr="00FC4C76" w:rsidRDefault="00545F83" w:rsidP="00545F83"/>
    <w:p w:rsidR="00545F83" w:rsidRPr="00FC4C76" w:rsidRDefault="00545F83" w:rsidP="00545F83">
      <w:pPr>
        <w:jc w:val="right"/>
        <w:rPr>
          <w:b/>
        </w:rPr>
      </w:pPr>
      <w:r>
        <w:rPr>
          <w:b/>
        </w:rPr>
        <w:t>Таблица №4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2021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32,5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0,4</w:t>
            </w:r>
          </w:p>
        </w:tc>
      </w:tr>
    </w:tbl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Pr="00FC4C76" w:rsidRDefault="00545F83" w:rsidP="00545F83">
      <w:pPr>
        <w:jc w:val="right"/>
        <w:rPr>
          <w:b/>
        </w:rPr>
      </w:pPr>
      <w:r>
        <w:rPr>
          <w:b/>
        </w:rPr>
        <w:t>Таблица №4,1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2022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30 Вт/М2*Схсут.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  <w:r w:rsidRPr="00FC4C76">
              <w:rPr>
                <w:rFonts w:ascii="Times New Roman" w:hAnsi="Times New Roman" w:cs="Times New Roman"/>
              </w:rPr>
              <w:t xml:space="preserve">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30,1 </w:t>
            </w:r>
            <w:r w:rsidRPr="00FC4C76">
              <w:rPr>
                <w:rFonts w:ascii="Times New Roman" w:hAnsi="Times New Roman" w:cs="Times New Roman"/>
              </w:rPr>
              <w:t>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  <w:r w:rsidRPr="00FC4C76">
              <w:rPr>
                <w:rFonts w:ascii="Times New Roman" w:hAnsi="Times New Roman" w:cs="Times New Roman"/>
              </w:rPr>
              <w:t xml:space="preserve">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  <w:r w:rsidRPr="00FC4C76">
              <w:rPr>
                <w:rFonts w:ascii="Times New Roman" w:hAnsi="Times New Roman" w:cs="Times New Roman"/>
              </w:rPr>
              <w:t xml:space="preserve"> (для медицинских учреждений</w:t>
            </w:r>
            <w:r>
              <w:rPr>
                <w:rFonts w:ascii="Times New Roman" w:hAnsi="Times New Roman" w:cs="Times New Roman"/>
              </w:rPr>
              <w:t xml:space="preserve"> фап</w:t>
            </w:r>
            <w:r w:rsidRPr="00FC4C7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30,9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</w:tbl>
    <w:p w:rsidR="00545F83" w:rsidRPr="00FC4C76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545F83" w:rsidRPr="00FC4C76" w:rsidSect="000A41D9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  <w:sectPr w:rsidR="00103569" w:rsidSect="001668FE">
          <w:headerReference w:type="even" r:id="rId16"/>
          <w:headerReference w:type="default" r:id="rId17"/>
          <w:pgSz w:w="11906" w:h="16838" w:code="9"/>
          <w:pgMar w:top="284" w:right="851" w:bottom="720" w:left="1134" w:header="709" w:footer="709" w:gutter="0"/>
          <w:cols w:space="708"/>
          <w:docGrid w:linePitch="360"/>
        </w:sectPr>
      </w:pPr>
    </w:p>
    <w:p w:rsidR="00D948D2" w:rsidRPr="00545F83" w:rsidRDefault="00D948D2" w:rsidP="00545F83">
      <w:pPr>
        <w:tabs>
          <w:tab w:val="center" w:pos="4535"/>
        </w:tabs>
        <w:rPr>
          <w:sz w:val="28"/>
          <w:szCs w:val="28"/>
        </w:rPr>
        <w:sectPr w:rsidR="00D948D2" w:rsidRPr="00545F83" w:rsidSect="00902314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545F83" w:rsidRDefault="00545F83" w:rsidP="00545F83">
      <w:pPr>
        <w:tabs>
          <w:tab w:val="left" w:pos="14340"/>
        </w:tabs>
        <w:rPr>
          <w:sz w:val="28"/>
          <w:szCs w:val="28"/>
        </w:rPr>
      </w:pPr>
    </w:p>
    <w:p w:rsidR="00545F83" w:rsidRPr="00EA5E2E" w:rsidRDefault="00545F83" w:rsidP="00545F83">
      <w:pPr>
        <w:tabs>
          <w:tab w:val="left" w:pos="14340"/>
        </w:tabs>
        <w:jc w:val="center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Таблица №5</w:t>
      </w:r>
      <w:r w:rsidRPr="00EA5E2E"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"/>
        <w:gridCol w:w="18"/>
        <w:gridCol w:w="7"/>
        <w:gridCol w:w="2396"/>
        <w:gridCol w:w="3120"/>
        <w:gridCol w:w="2979"/>
        <w:gridCol w:w="23"/>
        <w:gridCol w:w="3127"/>
        <w:gridCol w:w="2960"/>
      </w:tblGrid>
      <w:tr w:rsidR="00545F83" w:rsidTr="000A41D9">
        <w:tc>
          <w:tcPr>
            <w:tcW w:w="864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№п\п</w:t>
            </w:r>
          </w:p>
        </w:tc>
        <w:tc>
          <w:tcPr>
            <w:tcW w:w="2396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год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 xml:space="preserve">Объём потребления газа тысяч М3 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Удельный годовой расход Вт/М2</w:t>
            </w:r>
            <w:r>
              <w:rPr>
                <w:sz w:val="28"/>
                <w:szCs w:val="28"/>
              </w:rPr>
              <w:t>.С.сут</w:t>
            </w: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средний удельный расход Вт/М2.С.сут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</w:tc>
      </w:tr>
      <w:tr w:rsidR="00545F83" w:rsidTr="000A41D9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2018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2407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2208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38,1</w:t>
            </w: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545F83" w:rsidTr="000A41D9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1928,8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32,2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545F83" w:rsidTr="000A41D9">
        <w:tc>
          <w:tcPr>
            <w:tcW w:w="8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2314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857" w:type="dxa"/>
            <w:gridSpan w:val="3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2022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39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6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2023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2024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</w:tbl>
    <w:p w:rsidR="00545F83" w:rsidRDefault="00545F83" w:rsidP="00545F83">
      <w:pPr>
        <w:tabs>
          <w:tab w:val="left" w:pos="14340"/>
        </w:tabs>
        <w:rPr>
          <w:sz w:val="28"/>
          <w:szCs w:val="28"/>
        </w:rPr>
      </w:pPr>
    </w:p>
    <w:p w:rsidR="00545F83" w:rsidRPr="00095383" w:rsidRDefault="00545F83" w:rsidP="00545F83">
      <w:pPr>
        <w:spacing w:line="360" w:lineRule="auto"/>
        <w:ind w:left="-567" w:firstLine="567"/>
        <w:jc w:val="both"/>
        <w:rPr>
          <w:rFonts w:eastAsia="Times New Roman CYR"/>
          <w:color w:val="000000"/>
          <w:spacing w:val="1"/>
          <w:sz w:val="28"/>
          <w:szCs w:val="28"/>
        </w:rPr>
      </w:pPr>
    </w:p>
    <w:p w:rsidR="00545F83" w:rsidRPr="003D3D1D" w:rsidRDefault="00545F83" w:rsidP="00545F83">
      <w:pPr>
        <w:shd w:val="clear" w:color="auto" w:fill="FFFFFF"/>
        <w:autoSpaceDE w:val="0"/>
        <w:spacing w:line="360" w:lineRule="auto"/>
        <w:ind w:left="5" w:right="10" w:firstLine="710"/>
        <w:contextualSpacing/>
        <w:jc w:val="both"/>
        <w:rPr>
          <w:color w:val="000000"/>
          <w:sz w:val="28"/>
          <w:szCs w:val="28"/>
        </w:r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sectPr w:rsidR="00103569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89" w:rsidRDefault="00D02B89">
      <w:r>
        <w:separator/>
      </w:r>
    </w:p>
  </w:endnote>
  <w:endnote w:type="continuationSeparator" w:id="0">
    <w:p w:rsidR="00D02B89" w:rsidRDefault="00D0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89" w:rsidRDefault="00D02B89">
      <w:r>
        <w:separator/>
      </w:r>
    </w:p>
  </w:footnote>
  <w:footnote w:type="continuationSeparator" w:id="0">
    <w:p w:rsidR="00D02B89" w:rsidRDefault="00D0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D9" w:rsidRDefault="000A41D9" w:rsidP="001668FE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A41D9" w:rsidRDefault="000A41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D9" w:rsidRDefault="000A41D9" w:rsidP="001668FE">
    <w:pPr>
      <w:pStyle w:val="ab"/>
      <w:framePr w:wrap="around" w:vAnchor="text" w:hAnchor="margin" w:xAlign="center" w:y="1"/>
      <w:rPr>
        <w:rStyle w:val="aff0"/>
      </w:rPr>
    </w:pPr>
  </w:p>
  <w:p w:rsidR="000A41D9" w:rsidRDefault="000A41D9" w:rsidP="001668FE">
    <w:pPr>
      <w:pStyle w:val="ab"/>
      <w:framePr w:wrap="around" w:vAnchor="text" w:hAnchor="margin" w:xAlign="center" w:y="1"/>
      <w:rPr>
        <w:rStyle w:val="aff0"/>
      </w:rPr>
    </w:pPr>
  </w:p>
  <w:p w:rsidR="000A41D9" w:rsidRDefault="000A41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21.75pt;visibility:visible;mso-wrap-style:square" o:bullet="t">
        <v:imagedata r:id="rId1" o:title=""/>
      </v:shape>
    </w:pict>
  </w:numPicBullet>
  <w:abstractNum w:abstractNumId="0">
    <w:nsid w:val="0529254C"/>
    <w:multiLevelType w:val="hybridMultilevel"/>
    <w:tmpl w:val="166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39C2"/>
    <w:rsid w:val="000557F8"/>
    <w:rsid w:val="00057DEA"/>
    <w:rsid w:val="00076C09"/>
    <w:rsid w:val="000A41D9"/>
    <w:rsid w:val="000E538A"/>
    <w:rsid w:val="00103569"/>
    <w:rsid w:val="00125E37"/>
    <w:rsid w:val="00132598"/>
    <w:rsid w:val="001359E8"/>
    <w:rsid w:val="001668FE"/>
    <w:rsid w:val="00191156"/>
    <w:rsid w:val="001C5A80"/>
    <w:rsid w:val="001C6E9F"/>
    <w:rsid w:val="00216CF1"/>
    <w:rsid w:val="002334F1"/>
    <w:rsid w:val="00273998"/>
    <w:rsid w:val="002954AD"/>
    <w:rsid w:val="002B4FA1"/>
    <w:rsid w:val="002E1EBC"/>
    <w:rsid w:val="00301A94"/>
    <w:rsid w:val="00322E6A"/>
    <w:rsid w:val="0033287A"/>
    <w:rsid w:val="0034092A"/>
    <w:rsid w:val="00397D70"/>
    <w:rsid w:val="003D6F0E"/>
    <w:rsid w:val="00406C09"/>
    <w:rsid w:val="0041504D"/>
    <w:rsid w:val="00457BC8"/>
    <w:rsid w:val="004642C1"/>
    <w:rsid w:val="004B7912"/>
    <w:rsid w:val="004E42CD"/>
    <w:rsid w:val="00511D61"/>
    <w:rsid w:val="0051205B"/>
    <w:rsid w:val="005175E0"/>
    <w:rsid w:val="00545F83"/>
    <w:rsid w:val="00546962"/>
    <w:rsid w:val="00571DD0"/>
    <w:rsid w:val="005F2268"/>
    <w:rsid w:val="00601451"/>
    <w:rsid w:val="006466A0"/>
    <w:rsid w:val="0066343C"/>
    <w:rsid w:val="006967E3"/>
    <w:rsid w:val="006B45C1"/>
    <w:rsid w:val="00704E6C"/>
    <w:rsid w:val="00714897"/>
    <w:rsid w:val="0075565F"/>
    <w:rsid w:val="00774B3B"/>
    <w:rsid w:val="007C1D3A"/>
    <w:rsid w:val="007C2E66"/>
    <w:rsid w:val="007F7965"/>
    <w:rsid w:val="00810491"/>
    <w:rsid w:val="0086088C"/>
    <w:rsid w:val="008700F4"/>
    <w:rsid w:val="00891293"/>
    <w:rsid w:val="008B3238"/>
    <w:rsid w:val="008F70D5"/>
    <w:rsid w:val="00902314"/>
    <w:rsid w:val="00915939"/>
    <w:rsid w:val="00923FD8"/>
    <w:rsid w:val="00981E2B"/>
    <w:rsid w:val="00995A6C"/>
    <w:rsid w:val="009B6EFE"/>
    <w:rsid w:val="009D15CE"/>
    <w:rsid w:val="00A1196D"/>
    <w:rsid w:val="00A5103C"/>
    <w:rsid w:val="00A7384C"/>
    <w:rsid w:val="00AB215D"/>
    <w:rsid w:val="00AE0CDC"/>
    <w:rsid w:val="00B030E6"/>
    <w:rsid w:val="00B047ED"/>
    <w:rsid w:val="00B70A6E"/>
    <w:rsid w:val="00BA6EAB"/>
    <w:rsid w:val="00BB34BB"/>
    <w:rsid w:val="00BC5805"/>
    <w:rsid w:val="00BC7D46"/>
    <w:rsid w:val="00BC7E46"/>
    <w:rsid w:val="00BE680D"/>
    <w:rsid w:val="00C57204"/>
    <w:rsid w:val="00D02128"/>
    <w:rsid w:val="00D02B89"/>
    <w:rsid w:val="00D10D8F"/>
    <w:rsid w:val="00D2554C"/>
    <w:rsid w:val="00D44D68"/>
    <w:rsid w:val="00D7780A"/>
    <w:rsid w:val="00D948D2"/>
    <w:rsid w:val="00DD4F72"/>
    <w:rsid w:val="00E2387B"/>
    <w:rsid w:val="00E578F7"/>
    <w:rsid w:val="00EA0DAF"/>
    <w:rsid w:val="00EA5E2E"/>
    <w:rsid w:val="00EC4B20"/>
    <w:rsid w:val="00F1539F"/>
    <w:rsid w:val="00F1569D"/>
    <w:rsid w:val="00F423F8"/>
    <w:rsid w:val="00F513C4"/>
    <w:rsid w:val="00F56489"/>
    <w:rsid w:val="00F820A0"/>
    <w:rsid w:val="00F90B71"/>
    <w:rsid w:val="00FA768C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8B02D513673A00F89707C2C0D9F63B6267C3E01F5A9350F94F767E3C36F6FD6724CFD2F29099629E65FFAE7735E730CD6B9F24D61C2F1D02vFT3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8</cp:revision>
  <cp:lastPrinted>2023-07-04T04:29:00Z</cp:lastPrinted>
  <dcterms:created xsi:type="dcterms:W3CDTF">2023-06-21T11:47:00Z</dcterms:created>
  <dcterms:modified xsi:type="dcterms:W3CDTF">2023-07-04T04:33:00Z</dcterms:modified>
  <dc:language>en-US</dc:language>
</cp:coreProperties>
</file>