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F830FE" w:rsidRPr="00F830FE" w:rsidTr="00A147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30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F830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Самарская область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30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район Кинельский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</w:pPr>
            <w:r w:rsidRPr="00F830F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       </w:t>
            </w:r>
            <w:r w:rsidRPr="00F830FE"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  <w:t>Администрация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</w:pPr>
            <w:r w:rsidRPr="00F830F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   </w:t>
            </w:r>
            <w:r w:rsidRPr="00F830FE"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  <w:t>сельского поселения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</w:pPr>
            <w:r w:rsidRPr="00F830FE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 xml:space="preserve">            </w:t>
            </w:r>
            <w:r w:rsidRPr="00F830FE"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  <w:t>Алакаевка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F830FE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F830FE">
              <w:rPr>
                <w:rFonts w:eastAsia="Times New Roman" w:cs="Times New Roman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ПРОЕКТ</w:t>
            </w:r>
          </w:p>
        </w:tc>
      </w:tr>
    </w:tbl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F830FE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ПОСТАНОВЛЕНИЕ</w:t>
      </w:r>
    </w:p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830FE" w:rsidRPr="00F830FE" w:rsidTr="00A147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От «»</w:t>
            </w:r>
            <w:r w:rsidRPr="00F830F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 xml:space="preserve"> 20</w:t>
            </w:r>
            <w:r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24</w:t>
            </w:r>
            <w:r w:rsidRPr="00F830F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F830FE">
              <w:rPr>
                <w:rFonts w:eastAsia="Times New Roman" w:cs="Times New Roman"/>
                <w:szCs w:val="28"/>
                <w:lang w:val="en-US" w:eastAsia="ru-RU"/>
              </w:rPr>
              <w:t>№</w:t>
            </w:r>
            <w:r w:rsidRPr="00F830F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830FE">
        <w:rPr>
          <w:rFonts w:eastAsia="Times New Roman" w:cs="Times New Roman"/>
          <w:szCs w:val="28"/>
          <w:lang w:eastAsia="ru-RU"/>
        </w:rPr>
        <w:t xml:space="preserve">            </w:t>
      </w:r>
      <w:r w:rsidRPr="00F830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с. Алакаевка  </w:t>
      </w:r>
    </w:p>
    <w:p w:rsidR="00620768" w:rsidRDefault="00620768" w:rsidP="00620768">
      <w:pPr>
        <w:suppressAutoHyphens/>
        <w:spacing w:after="0" w:line="240" w:lineRule="auto"/>
        <w:jc w:val="both"/>
        <w:rPr>
          <w:rFonts w:eastAsia="Times New Roman CYR" w:cs="Times New Roman"/>
          <w:b/>
          <w:bCs/>
          <w:color w:val="000000"/>
          <w:sz w:val="26"/>
          <w:szCs w:val="26"/>
          <w:lang w:eastAsia="zh-CN"/>
        </w:rPr>
      </w:pPr>
    </w:p>
    <w:p w:rsidR="00F830FE" w:rsidRPr="00F830FE" w:rsidRDefault="00F830FE" w:rsidP="00620768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pacing w:val="-3"/>
          <w:sz w:val="26"/>
          <w:szCs w:val="26"/>
          <w:lang w:eastAsia="ru-RU"/>
        </w:rPr>
      </w:pPr>
      <w:r w:rsidRPr="00F830FE">
        <w:rPr>
          <w:rFonts w:eastAsia="Times New Roman CYR" w:cs="Times New Roman"/>
          <w:b/>
          <w:bCs/>
          <w:color w:val="000000"/>
          <w:sz w:val="26"/>
          <w:szCs w:val="26"/>
          <w:lang w:eastAsia="zh-CN"/>
        </w:rPr>
        <w:t>О внесении изменений в постановление администрации сельского поселения Алакаевка муниципального района Кинельский Самарской области от 29.10.2018 г. № 89</w:t>
      </w:r>
      <w:r w:rsidRPr="00F830FE">
        <w:rPr>
          <w:rFonts w:eastAsia="Times New Roman CYR" w:cs="Times New Roman"/>
          <w:b/>
          <w:bCs/>
          <w:color w:val="000000"/>
          <w:sz w:val="26"/>
          <w:szCs w:val="26"/>
          <w:lang w:eastAsia="zh-CN"/>
        </w:rPr>
        <w:t xml:space="preserve"> «Об утверждении порядка вырубки зеленых насаждений, оформления разрешений на вырубку, расчета компенсационной стоимости и проведения компенсационного озеленения на территории сельского поселения Алакаевка муниципального района Кинельский Самарской области»</w:t>
      </w:r>
    </w:p>
    <w:p w:rsidR="001C356B" w:rsidRPr="00F830FE" w:rsidRDefault="001C356B" w:rsidP="00620768">
      <w:pPr>
        <w:suppressAutoHyphens/>
        <w:spacing w:after="0" w:line="240" w:lineRule="auto"/>
        <w:jc w:val="center"/>
        <w:rPr>
          <w:rFonts w:eastAsia="Times New Roman" w:cs="Times New Roman"/>
          <w:color w:val="00000A"/>
          <w:sz w:val="26"/>
          <w:szCs w:val="26"/>
          <w:lang w:eastAsia="zh-CN"/>
        </w:rPr>
      </w:pPr>
    </w:p>
    <w:p w:rsidR="00F261BA" w:rsidRPr="00F830FE" w:rsidRDefault="00F949B6" w:rsidP="0062076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830FE">
        <w:rPr>
          <w:rFonts w:cs="Times New Roman"/>
          <w:sz w:val="26"/>
          <w:szCs w:val="26"/>
        </w:rPr>
        <w:t>Во исполнение п. 3.2 Решения Совета представительных органов муниципальных образований в Самарской области от 02.02.25024 №17 «О состоянии экономики и развитии промышленного потенциала муниципальных образований в условиях существенных изменений социально-экономической обстановки в регионе», а также согласно методическим рекомендациям по определению восстановительной стоимости при уничтожении (вырубке, сносе) и (или) повреждении зеленых насаждений и компенсацио</w:t>
      </w:r>
      <w:r w:rsidR="006A3C2B" w:rsidRPr="00F830FE">
        <w:rPr>
          <w:rFonts w:cs="Times New Roman"/>
          <w:sz w:val="26"/>
          <w:szCs w:val="26"/>
        </w:rPr>
        <w:t xml:space="preserve">нного озеленения, разработанные министерством промышленности и торговли Самарской области. </w:t>
      </w:r>
      <w:r w:rsidR="00F261BA" w:rsidRPr="00F830FE">
        <w:rPr>
          <w:rFonts w:cs="Times New Roman"/>
          <w:sz w:val="26"/>
          <w:szCs w:val="26"/>
        </w:rPr>
        <w:t xml:space="preserve">В соответствии с требованием </w:t>
      </w:r>
      <w:hyperlink r:id="rId5" w:history="1">
        <w:r w:rsidR="00F261BA" w:rsidRPr="00F830FE">
          <w:rPr>
            <w:rStyle w:val="a3"/>
            <w:rFonts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="00F261BA" w:rsidRPr="00F830FE">
        <w:rPr>
          <w:rFonts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6" w:history="1">
        <w:r w:rsidR="00F261BA" w:rsidRPr="00F830FE">
          <w:rPr>
            <w:rStyle w:val="a3"/>
            <w:rFonts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="00F261BA" w:rsidRPr="00F830FE">
        <w:rPr>
          <w:rFonts w:cs="Times New Roman"/>
          <w:sz w:val="26"/>
          <w:szCs w:val="26"/>
        </w:rPr>
        <w:t xml:space="preserve"> от 10.01.2002 №7-ФЗ «Об охране окружающей среды», Уставом сельского поселения </w:t>
      </w:r>
      <w:r w:rsidR="00F830FE" w:rsidRPr="00F830FE">
        <w:rPr>
          <w:rFonts w:cs="Times New Roman"/>
          <w:sz w:val="26"/>
          <w:szCs w:val="26"/>
        </w:rPr>
        <w:t>Алакае</w:t>
      </w:r>
      <w:r w:rsidR="00F261BA" w:rsidRPr="00F830FE">
        <w:rPr>
          <w:rFonts w:cs="Times New Roman"/>
          <w:sz w:val="26"/>
          <w:szCs w:val="26"/>
        </w:rPr>
        <w:t xml:space="preserve">вка муниципального района Кинельский Самарской области, администрация сельского поселения </w:t>
      </w:r>
      <w:r w:rsidR="00F830FE" w:rsidRPr="00F830FE">
        <w:rPr>
          <w:rFonts w:cs="Times New Roman"/>
          <w:sz w:val="26"/>
          <w:szCs w:val="26"/>
        </w:rPr>
        <w:t>Алакае</w:t>
      </w:r>
      <w:r w:rsidR="00F261BA" w:rsidRPr="00F830FE">
        <w:rPr>
          <w:rFonts w:cs="Times New Roman"/>
          <w:sz w:val="26"/>
          <w:szCs w:val="26"/>
        </w:rPr>
        <w:t>вка муниципального района Кинельский Самарской области,</w:t>
      </w:r>
    </w:p>
    <w:p w:rsidR="00F261BA" w:rsidRPr="00F830FE" w:rsidRDefault="00F261BA" w:rsidP="00620768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F830FE">
        <w:rPr>
          <w:rFonts w:cs="Times New Roman"/>
          <w:b/>
          <w:sz w:val="26"/>
          <w:szCs w:val="26"/>
        </w:rPr>
        <w:t>ПОСТАНОВЛЯЕТ:</w:t>
      </w:r>
    </w:p>
    <w:p w:rsidR="00042188" w:rsidRPr="00F830FE" w:rsidRDefault="00042188" w:rsidP="00620768">
      <w:pPr>
        <w:suppressAutoHyphens/>
        <w:autoSpaceDE w:val="0"/>
        <w:spacing w:after="0" w:line="240" w:lineRule="auto"/>
        <w:ind w:firstLine="709"/>
        <w:jc w:val="both"/>
        <w:rPr>
          <w:rFonts w:eastAsia="MS Mincho" w:cs="Times New Roman"/>
          <w:color w:val="000000"/>
          <w:sz w:val="26"/>
          <w:szCs w:val="26"/>
          <w:lang w:eastAsia="zh-CN"/>
        </w:rPr>
      </w:pPr>
      <w:r w:rsidRPr="00F830FE">
        <w:rPr>
          <w:rFonts w:eastAsia="MS Mincho" w:cs="Times New Roman"/>
          <w:sz w:val="26"/>
          <w:szCs w:val="26"/>
          <w:lang w:eastAsia="zh-CN"/>
        </w:rPr>
        <w:t xml:space="preserve">1. Внести </w:t>
      </w:r>
      <w:r w:rsidR="00F830FE" w:rsidRPr="00F830FE">
        <w:rPr>
          <w:rFonts w:eastAsia="MS Mincho" w:cs="Times New Roman"/>
          <w:sz w:val="26"/>
          <w:szCs w:val="26"/>
          <w:lang w:eastAsia="zh-CN"/>
        </w:rPr>
        <w:t>прилагаемые</w:t>
      </w:r>
      <w:r w:rsidRPr="00F830FE">
        <w:rPr>
          <w:rFonts w:eastAsia="MS Mincho" w:cs="Times New Roman"/>
          <w:sz w:val="26"/>
          <w:szCs w:val="26"/>
          <w:lang w:eastAsia="zh-CN"/>
        </w:rPr>
        <w:t xml:space="preserve"> изменения в постановление администрации сельского поселения </w:t>
      </w:r>
      <w:r w:rsidR="00F830FE" w:rsidRPr="00F830FE">
        <w:rPr>
          <w:rFonts w:eastAsia="MS Mincho" w:cs="Times New Roman"/>
          <w:bCs/>
          <w:sz w:val="26"/>
          <w:szCs w:val="26"/>
          <w:lang w:eastAsia="zh-CN"/>
        </w:rPr>
        <w:t>Алакаевка муниципального района Кинельский Самарской области от 29.10.2018 г. № 89 «Об утверждении порядка вырубки зеленых насаждений, оформления разрешений на вырубку, расчета компенсационной стоимости и проведения компенсационного озеленения на территории сельского поселения Алакаевка муниципального района Кинельский Самарской области».</w:t>
      </w:r>
    </w:p>
    <w:p w:rsidR="00042188" w:rsidRPr="00F830FE" w:rsidRDefault="00042188" w:rsidP="00620768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F830FE">
        <w:rPr>
          <w:rFonts w:eastAsia="Times New Roman" w:cs="Times New Roman"/>
          <w:sz w:val="26"/>
          <w:szCs w:val="26"/>
          <w:lang w:eastAsia="zh-CN"/>
        </w:rPr>
        <w:t xml:space="preserve">2. </w:t>
      </w:r>
      <w:r w:rsidRPr="00F830FE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Опубликовать настоящее постановление в газете «Вестник </w:t>
      </w:r>
      <w:r w:rsidR="00F830FE" w:rsidRPr="00F830FE">
        <w:rPr>
          <w:rFonts w:eastAsia="Times New Roman" w:cs="Times New Roman"/>
          <w:color w:val="000000"/>
          <w:sz w:val="26"/>
          <w:szCs w:val="26"/>
          <w:lang w:eastAsia="zh-CN"/>
        </w:rPr>
        <w:t>сельского поселения Алакаевка</w:t>
      </w:r>
      <w:r w:rsidRPr="00F830FE">
        <w:rPr>
          <w:rFonts w:eastAsia="Times New Roman" w:cs="Times New Roman"/>
          <w:color w:val="000000"/>
          <w:sz w:val="26"/>
          <w:szCs w:val="26"/>
          <w:lang w:eastAsia="zh-CN"/>
        </w:rPr>
        <w:t xml:space="preserve">» и на официальной сайте муниципального района Кинельский </w:t>
      </w:r>
      <w:hyperlink r:id="rId7" w:history="1">
        <w:r w:rsidRPr="00F830FE">
          <w:rPr>
            <w:rFonts w:eastAsia="Times New Roman" w:cs="Times New Roman"/>
            <w:sz w:val="26"/>
            <w:szCs w:val="26"/>
            <w:lang w:val="en-US" w:eastAsia="zh-CN"/>
          </w:rPr>
          <w:t>www</w:t>
        </w:r>
        <w:r w:rsidRPr="00F830FE">
          <w:rPr>
            <w:rFonts w:eastAsia="Times New Roman" w:cs="Times New Roman"/>
            <w:sz w:val="26"/>
            <w:szCs w:val="26"/>
            <w:lang w:eastAsia="zh-CN"/>
          </w:rPr>
          <w:t>.</w:t>
        </w:r>
        <w:r w:rsidRPr="00F830FE">
          <w:rPr>
            <w:rFonts w:eastAsia="Times New Roman" w:cs="Times New Roman"/>
            <w:sz w:val="26"/>
            <w:szCs w:val="26"/>
            <w:lang w:val="en-US" w:eastAsia="zh-CN"/>
          </w:rPr>
          <w:t>kinel</w:t>
        </w:r>
        <w:r w:rsidRPr="00F830FE">
          <w:rPr>
            <w:rFonts w:eastAsia="Times New Roman" w:cs="Times New Roman"/>
            <w:sz w:val="26"/>
            <w:szCs w:val="26"/>
            <w:lang w:eastAsia="zh-CN"/>
          </w:rPr>
          <w:t>.</w:t>
        </w:r>
        <w:r w:rsidRPr="00F830FE">
          <w:rPr>
            <w:rFonts w:eastAsia="Times New Roman" w:cs="Times New Roman"/>
            <w:sz w:val="26"/>
            <w:szCs w:val="26"/>
            <w:lang w:val="en-US" w:eastAsia="zh-CN"/>
          </w:rPr>
          <w:t>ru</w:t>
        </w:r>
      </w:hyperlink>
      <w:r w:rsidRPr="00F830FE">
        <w:rPr>
          <w:rFonts w:eastAsia="Times New Roman" w:cs="Times New Roman"/>
          <w:sz w:val="26"/>
          <w:szCs w:val="26"/>
          <w:lang w:eastAsia="zh-CN"/>
        </w:rPr>
        <w:t xml:space="preserve">. </w:t>
      </w:r>
    </w:p>
    <w:p w:rsidR="00042188" w:rsidRPr="00F830FE" w:rsidRDefault="00042188" w:rsidP="00620768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zh-CN"/>
        </w:rPr>
      </w:pPr>
      <w:r w:rsidRPr="00F830FE">
        <w:rPr>
          <w:rFonts w:eastAsia="Times New Roman" w:cs="Times New Roman"/>
          <w:color w:val="000000"/>
          <w:sz w:val="26"/>
          <w:szCs w:val="26"/>
          <w:lang w:eastAsia="zh-CN"/>
        </w:rPr>
        <w:t>3. Настоящее постановление вступает в силу после его официального опубликования.</w:t>
      </w:r>
    </w:p>
    <w:p w:rsidR="00042188" w:rsidRPr="00F830FE" w:rsidRDefault="00042188" w:rsidP="00620768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zh-CN"/>
        </w:rPr>
      </w:pPr>
      <w:r w:rsidRPr="00F830FE">
        <w:rPr>
          <w:rFonts w:eastAsia="Times New Roman" w:cs="Times New Roman"/>
          <w:sz w:val="26"/>
          <w:szCs w:val="26"/>
          <w:lang w:eastAsia="zh-CN"/>
        </w:rPr>
        <w:t>4. Контроль за исполнением настоящего постановления оставляю за собой.</w:t>
      </w:r>
    </w:p>
    <w:p w:rsidR="00042188" w:rsidRPr="00F830FE" w:rsidRDefault="00042188" w:rsidP="00620768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pacing w:val="-3"/>
          <w:sz w:val="26"/>
          <w:szCs w:val="26"/>
          <w:lang w:eastAsia="zh-CN"/>
        </w:rPr>
      </w:pPr>
    </w:p>
    <w:p w:rsidR="00620768" w:rsidRDefault="00620768" w:rsidP="006207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830FE">
        <w:rPr>
          <w:rFonts w:eastAsia="Times New Roman" w:cs="Times New Roman"/>
          <w:b/>
          <w:sz w:val="26"/>
          <w:szCs w:val="26"/>
          <w:lang w:eastAsia="ru-RU"/>
        </w:rPr>
        <w:t>Глава сельского поселения Алакаевка</w:t>
      </w:r>
      <w:r w:rsidRPr="00F830FE">
        <w:rPr>
          <w:rFonts w:eastAsia="Times New Roman" w:cs="Times New Roman"/>
          <w:b/>
          <w:sz w:val="26"/>
          <w:szCs w:val="26"/>
          <w:lang w:eastAsia="ru-RU"/>
        </w:rPr>
        <w:tab/>
      </w:r>
    </w:p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830FE">
        <w:rPr>
          <w:rFonts w:eastAsia="Times New Roman" w:cs="Times New Roman"/>
          <w:b/>
          <w:sz w:val="26"/>
          <w:szCs w:val="26"/>
          <w:lang w:eastAsia="ru-RU"/>
        </w:rPr>
        <w:t>муниципального района Кинельский</w:t>
      </w:r>
    </w:p>
    <w:p w:rsidR="00F830FE" w:rsidRPr="00F830FE" w:rsidRDefault="00F830FE" w:rsidP="00620768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F830FE">
        <w:rPr>
          <w:rFonts w:eastAsia="Times New Roman" w:cs="Times New Roman"/>
          <w:b/>
          <w:sz w:val="26"/>
          <w:szCs w:val="26"/>
          <w:lang w:eastAsia="ru-RU"/>
        </w:rPr>
        <w:t>Самарской области</w:t>
      </w:r>
      <w:r w:rsidRPr="00F830FE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F830FE">
        <w:rPr>
          <w:rFonts w:eastAsia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         И.В. Ионова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830FE" w:rsidRPr="00F830FE" w:rsidRDefault="00F830FE" w:rsidP="00620768">
      <w:pPr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  <w:sectPr w:rsidR="00F830FE" w:rsidRPr="00F830FE" w:rsidSect="006F0E4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lastRenderedPageBreak/>
        <w:t>УТВЕРЖДЕНЫ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t>Постановлением администрации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t xml:space="preserve">сельского поселения Алакаевка 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t>муниципального района Кинельский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№  от «»2024 г.</w:t>
      </w: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F830FE" w:rsidP="00620768">
      <w:pPr>
        <w:tabs>
          <w:tab w:val="left" w:pos="9356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830FE">
        <w:rPr>
          <w:rFonts w:eastAsia="Times New Roman" w:cs="Times New Roman"/>
          <w:szCs w:val="28"/>
          <w:lang w:eastAsia="ar-SA"/>
        </w:rPr>
        <w:t>Изменения, которые вносятся в постановление администрации сельского поселения Алакаевка муниципального района Кинельский от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830FE">
        <w:rPr>
          <w:rFonts w:eastAsia="Times New Roman" w:cs="Times New Roman"/>
          <w:szCs w:val="28"/>
          <w:lang w:eastAsia="ar-SA"/>
        </w:rPr>
        <w:t>29.10.2018 г. № 89 «Об утверждении порядка вырубки зеленых насаждений, оформления разрешений на вырубку, расчета компенсационной стоимости и проведения компенсационного озеленения на территории сельского поселения Алакаевка муниципального района Кинельский Самарской области»</w:t>
      </w:r>
      <w:r>
        <w:rPr>
          <w:rFonts w:eastAsia="Times New Roman" w:cs="Times New Roman"/>
          <w:szCs w:val="28"/>
          <w:lang w:eastAsia="ar-SA"/>
        </w:rPr>
        <w:t>.</w:t>
      </w:r>
    </w:p>
    <w:p w:rsidR="00F830FE" w:rsidRDefault="00F830FE" w:rsidP="00620768">
      <w:pPr>
        <w:tabs>
          <w:tab w:val="left" w:pos="9356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F830FE" w:rsidRDefault="00F830FE" w:rsidP="00620768">
      <w:pPr>
        <w:pStyle w:val="a6"/>
        <w:numPr>
          <w:ilvl w:val="0"/>
          <w:numId w:val="2"/>
        </w:numPr>
        <w:tabs>
          <w:tab w:val="left" w:pos="9356"/>
        </w:tabs>
        <w:suppressAutoHyphens/>
        <w:spacing w:after="0" w:line="240" w:lineRule="auto"/>
        <w:jc w:val="both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  <w:r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Пункт 2.2. раздела 2. </w:t>
      </w:r>
      <w:r w:rsidR="00EF71A0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«</w:t>
      </w:r>
      <w:r w:rsidRPr="00F830FE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Вырубка зеленых насаждений</w:t>
      </w:r>
      <w:r w:rsidR="00EF71A0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» изложить в следующей редакции:</w:t>
      </w:r>
    </w:p>
    <w:p w:rsidR="00002387" w:rsidRDefault="00F830FE" w:rsidP="00620768">
      <w:pPr>
        <w:tabs>
          <w:tab w:val="left" w:pos="9356"/>
        </w:tabs>
        <w:suppressAutoHyphens/>
        <w:spacing w:after="0" w:line="240" w:lineRule="auto"/>
        <w:jc w:val="both"/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</w:pPr>
      <w:r w:rsidRPr="00EF71A0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«</w:t>
      </w:r>
      <w:r w:rsidRP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2.2. Снос зеленых насаждений в случаях, предусмотренных частью 2.1 настоящей статьи, производится на основании разрешения, выданного заинтересованному лицу администрацией сельского поселения </w:t>
      </w:r>
      <w:r w:rsid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Алакае</w:t>
      </w:r>
      <w:r w:rsidRP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вка муниципального района Кинельский Самарской области в форме решения, согласно административного регламента по предоставлению муниципальной услуги «</w:t>
      </w:r>
      <w:r w:rsidR="00EF71A0" w:rsidRP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Выдача разрешений на снос зеленых насаждений</w:t>
      </w:r>
      <w:r w:rsidRP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».»</w:t>
      </w:r>
    </w:p>
    <w:p w:rsidR="00EF71A0" w:rsidRDefault="00EF71A0" w:rsidP="00620768">
      <w:pPr>
        <w:pStyle w:val="a6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360"/>
        <w:jc w:val="both"/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</w:pPr>
      <w:r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В пункт 3.3. раздела 3. «Компенсационная стоимость зеленых насаждений» 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слова</w:t>
      </w:r>
      <w:r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 «</w:t>
      </w:r>
      <w:r w:rsidR="00002387"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Методике определения компенсационной стоимости зеленых насаждений и исчисления размера ущерба, причиненного их повреждением или уничтожением</w:t>
      </w:r>
      <w:r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»</w:t>
      </w:r>
      <w:r w:rsidR="00002387"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="00002387"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заменить на</w:t>
      </w:r>
      <w:r w:rsidR="00002387"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 «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 w:bidi="ru-RU"/>
        </w:rPr>
        <w:t>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Алакаевка муниципального района Кинельский Самарской области»</w:t>
      </w:r>
      <w:r w:rsidR="00002387"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 w:bidi="ru-RU"/>
        </w:rPr>
        <w:t>.</w:t>
      </w:r>
    </w:p>
    <w:p w:rsidR="00002387" w:rsidRPr="00002387" w:rsidRDefault="00002387" w:rsidP="00620768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</w:pP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В пункт 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4.5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. раздела 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4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. «</w:t>
      </w:r>
      <w:r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Оформление разрешений на снос зеленых насаждений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» слова «</w:t>
      </w:r>
      <w:r w:rsidR="00DD76C9"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Методике расчета компенсационной стоимости зеленых насаждений  на территории сельского поселения Алакаевка муниципального района Кинельский Самарской области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» заменить на «Методике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Алакаевка муниципального района Кинельский Самарской области».</w:t>
      </w:r>
    </w:p>
    <w:p w:rsidR="00002387" w:rsidRPr="00DD76C9" w:rsidRDefault="00DD76C9" w:rsidP="00620768">
      <w:pPr>
        <w:pStyle w:val="a6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360"/>
        <w:jc w:val="both"/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</w:pP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Приложение № 1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к Порядку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вырубки зеленых нас</w:t>
      </w:r>
      <w:r w:rsidR="00620768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аждений,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оформления разрешений на вырубку, расчета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компенсационной стоимости и проведения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компенсационного озеленения на территории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сельского поселения Алакаевка муниципального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района Кинельский Самарской области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изложить в новой редакции согласно приложению № 1.</w:t>
      </w: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20768" w:rsidRDefault="00620768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sectPr w:rsidR="00620768" w:rsidSect="00620768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29216C" w:rsidRPr="0029216C" w:rsidRDefault="00B6568E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Приложение №1 </w:t>
      </w:r>
    </w:p>
    <w:p w:rsidR="00DD76C9" w:rsidRPr="00DD76C9" w:rsidRDefault="0029216C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к</w:t>
      </w: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B6568E"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Порядку </w:t>
      </w:r>
      <w:r w:rsidR="00DD76C9"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вырубки зеленых насаждений,                        </w:t>
      </w:r>
    </w:p>
    <w:p w:rsidR="00DD76C9" w:rsidRPr="00DD76C9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оформления разрешений на вырубку, расчета</w:t>
      </w:r>
    </w:p>
    <w:p w:rsidR="00DD76C9" w:rsidRPr="00DD76C9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компенсационной стоимости и проведения</w:t>
      </w:r>
    </w:p>
    <w:p w:rsidR="00DD76C9" w:rsidRPr="00DD76C9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компенсационного озеленения на территории</w:t>
      </w:r>
    </w:p>
    <w:p w:rsidR="00DD76C9" w:rsidRPr="00DD76C9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сельского поселения Алакаевка муниципального</w:t>
      </w:r>
    </w:p>
    <w:p w:rsidR="00B6568E" w:rsidRPr="00B6568E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szCs w:val="28"/>
          <w:lang w:eastAsia="zh-CN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района Кинельский Самарской области</w:t>
      </w:r>
    </w:p>
    <w:p w:rsidR="00B6568E" w:rsidRDefault="00B6568E" w:rsidP="00620768">
      <w:pPr>
        <w:widowControl w:val="0"/>
        <w:suppressAutoHyphens/>
        <w:autoSpaceDE w:val="0"/>
        <w:spacing w:after="0" w:line="240" w:lineRule="auto"/>
        <w:ind w:left="4545"/>
        <w:jc w:val="both"/>
        <w:rPr>
          <w:rFonts w:eastAsia="Times New Roman" w:cs="Times New Roman"/>
          <w:szCs w:val="28"/>
          <w:lang w:eastAsia="zh-CN"/>
        </w:rPr>
      </w:pPr>
    </w:p>
    <w:p w:rsidR="00450EAA" w:rsidRPr="00B6568E" w:rsidRDefault="00450EAA" w:rsidP="00620768">
      <w:pPr>
        <w:widowControl w:val="0"/>
        <w:suppressAutoHyphens/>
        <w:autoSpaceDE w:val="0"/>
        <w:spacing w:after="0" w:line="240" w:lineRule="auto"/>
        <w:ind w:left="4545"/>
        <w:jc w:val="both"/>
        <w:rPr>
          <w:rFonts w:eastAsia="Times New Roman" w:cs="Times New Roman"/>
          <w:szCs w:val="28"/>
          <w:lang w:eastAsia="zh-CN"/>
        </w:rPr>
      </w:pPr>
    </w:p>
    <w:p w:rsidR="00DD76C9" w:rsidRDefault="00B6568E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  <w:r w:rsidRPr="00B6568E">
        <w:rPr>
          <w:rFonts w:eastAsia="Times New Roman CYR" w:cs="Times New Roman"/>
          <w:b/>
          <w:bCs/>
          <w:szCs w:val="28"/>
          <w:lang w:eastAsia="zh-CN"/>
        </w:rPr>
        <w:t>Мето</w:t>
      </w:r>
      <w:r w:rsidR="0029216C">
        <w:rPr>
          <w:rFonts w:eastAsia="Times New Roman CYR" w:cs="Times New Roman"/>
          <w:b/>
          <w:bCs/>
          <w:szCs w:val="28"/>
          <w:lang w:eastAsia="zh-CN"/>
        </w:rPr>
        <w:t xml:space="preserve">дика расчета компенсационной </w:t>
      </w:r>
      <w:r w:rsidRPr="00B6568E">
        <w:rPr>
          <w:rFonts w:eastAsia="Times New Roman CYR" w:cs="Times New Roman"/>
          <w:b/>
          <w:bCs/>
          <w:szCs w:val="28"/>
          <w:lang w:eastAsia="zh-CN"/>
        </w:rPr>
        <w:t xml:space="preserve">стоимости </w:t>
      </w:r>
      <w:r w:rsidR="0029216C">
        <w:rPr>
          <w:rFonts w:eastAsia="Times New Roman CYR" w:cs="Times New Roman"/>
          <w:b/>
          <w:bCs/>
          <w:szCs w:val="28"/>
          <w:lang w:eastAsia="zh-CN"/>
        </w:rPr>
        <w:t xml:space="preserve">при уничтожении </w:t>
      </w:r>
    </w:p>
    <w:p w:rsidR="00DD76C9" w:rsidRDefault="0029216C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  <w:r>
        <w:rPr>
          <w:rFonts w:eastAsia="Times New Roman CYR" w:cs="Times New Roman"/>
          <w:b/>
          <w:bCs/>
          <w:szCs w:val="28"/>
          <w:lang w:eastAsia="zh-CN"/>
        </w:rPr>
        <w:t xml:space="preserve">(вырубке, сносе) и (или) повреждении </w:t>
      </w:r>
      <w:r w:rsidR="00B6568E" w:rsidRPr="00B6568E">
        <w:rPr>
          <w:rFonts w:eastAsia="Times New Roman CYR" w:cs="Times New Roman"/>
          <w:b/>
          <w:bCs/>
          <w:szCs w:val="28"/>
          <w:lang w:eastAsia="zh-CN"/>
        </w:rPr>
        <w:t xml:space="preserve">зеленых насаждений </w:t>
      </w:r>
    </w:p>
    <w:p w:rsidR="00DD76C9" w:rsidRDefault="00B6568E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  <w:r w:rsidRPr="00B6568E">
        <w:rPr>
          <w:rFonts w:eastAsia="Times New Roman CYR" w:cs="Times New Roman"/>
          <w:b/>
          <w:bCs/>
          <w:szCs w:val="28"/>
          <w:lang w:eastAsia="zh-CN"/>
        </w:rPr>
        <w:t xml:space="preserve">на территории сельского поселения </w:t>
      </w:r>
      <w:r w:rsidR="00DD76C9">
        <w:rPr>
          <w:rFonts w:eastAsia="Times New Roman CYR" w:cs="Times New Roman"/>
          <w:b/>
          <w:bCs/>
          <w:szCs w:val="28"/>
          <w:lang w:eastAsia="zh-CN"/>
        </w:rPr>
        <w:t>Алакае</w:t>
      </w:r>
      <w:r w:rsidRPr="00B6568E">
        <w:rPr>
          <w:rFonts w:eastAsia="Times New Roman CYR" w:cs="Times New Roman"/>
          <w:b/>
          <w:bCs/>
          <w:szCs w:val="28"/>
          <w:lang w:eastAsia="zh-CN"/>
        </w:rPr>
        <w:t xml:space="preserve">вка </w:t>
      </w:r>
    </w:p>
    <w:p w:rsidR="00B6568E" w:rsidRDefault="00B6568E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  <w:r w:rsidRPr="00B6568E">
        <w:rPr>
          <w:rFonts w:eastAsia="Times New Roman CYR" w:cs="Times New Roman"/>
          <w:b/>
          <w:bCs/>
          <w:szCs w:val="28"/>
          <w:lang w:eastAsia="zh-CN"/>
        </w:rPr>
        <w:t>муниципального района Кинельский Самарской области</w:t>
      </w:r>
    </w:p>
    <w:p w:rsidR="00DD76C9" w:rsidRDefault="00DD76C9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eastAsia="Times New Roman CYR" w:cs="Times New Roman"/>
          <w:sz w:val="24"/>
          <w:szCs w:val="24"/>
          <w:lang w:eastAsia="ru-RU" w:bidi="ru-RU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outlineLvl w:val="1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1. Общие положения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1.1. Настоящая Методика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 муниципального района Кинельский Самарской области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(далее - Методика) предназначена для исчисления размера платежей, подлежащих внесению в бюджет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Алакаев</w:t>
      </w:r>
      <w:r w:rsidRPr="00DD76C9">
        <w:rPr>
          <w:rFonts w:eastAsia="Times New Roman" w:cs="Arial"/>
          <w:sz w:val="24"/>
          <w:szCs w:val="24"/>
          <w:lang w:eastAsia="ar-SA"/>
        </w:rPr>
        <w:t>ка  муниципального района Кинельский Самарской области,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при уничтожении (вырубке, сносе) и (или) повреждении зеленых насаждений и компенсационного озеленения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 муниципального района Кинельский Самарской области.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Методика не распространяются на городские леса, земли лесного фонда, территории особо охраняемых природных территорий.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1.2. Расчет размера платежей при уничтожении (вырубке, сносе) и (или) повреждении зеленых насаждений и компенсационного озеленения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муниципального района Кинельский Самарской области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1.3. Для целей настоящей Методики используется следующая классификация видов зеленых насаждений вне зависимости от функционального назначения, местоположения, формы собственности и ведомственной принадлежности территорий: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зеленые насаждения – совокупность древесных, кустарниковых травянистых растений на определенной территории;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деревья – растения, имеющие четко выраженный деревянистый ствол (главный (осевой) одревесневший стебель дерева), диаметром не менее 5 см на высоте 1,3 м, за исключением саженцев;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кустарники – многолетние растения, ветвящиеся у самой поверхности почвы (в отличие от деревьев) и не имеющие во взрослом состоянии главного ствола;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травяной покров – газон, естественная травяная растительность;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заросли – деревья и (или) кустарники самосевного и порослевого происхождения, образующие единый сомкнутый полог;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защитные насаждения – зеленые насаждения, предназначенная для обеспечения защиты земель или водных объектов от негативного воздействия,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компенсационная стоимость зеленых насаждений – стоимостная оценка конкретного вида зеленых насаждений, устанавливаемая для учета ценности вида при уничтожении, складывается из интегрального показателя сметной стоимости посадки, стоимости посадочного материала и ухода, обеспечивающего полное восстановление декоративных и экологических качеств;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компенсационное озеленение – воспроизводство зеленых насаждений взамен утраченных.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1.4.Компенсационное озеленение не проводится в случаях: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1) вырубки (сносе) зеленых насаждений, производимой в соответствии с проектом реконструкции озелененной территории, утвержденным в порядке, установленном муниципальным нормативным правовым актом;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2) вырубки (сносе) аварийных деревьев;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3) вынужденной вырубке (сносе) зеленых насаждений при ликвидации аварий и последствий чрезвычайных ситуаций природного и техногенного характера;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4) санитарных рубках и рубках ухода, проводимых в установленном порядке;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5) вырубки (сносе) зеленых насаждений, производимой на земельных участках, предоставленных для индивидуального жилищного строительства, ведения личного подсобного хозяйства, садоводства и огородничества, сельскохозяйственного использования, организации лесопитомников и питомников плодовых, ягодных, декоративных культур;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6) вырубки (сносе) зеленых насаждений, производимой на земельных участках, предоставленных для организации мест погребения, а также при содержании мест погребения;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7) вырубки (сносе) зеленых насаждений и растительности, попадающей в охранные технические зоны, зоны минимальных расстояний и иные предусмотренные действующим законодательством зоны инженерных коммуникаций и сетей, с целью недопущения их повреждения,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8) вырубки (сносе) зеленых насаждений и растительности в соответствии с проектом культуртехнической мелиорации,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9) в границах земельного участка, предоставленного на каком-либо праве,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10) вырубке (сносе) зарослей либо единичных самосевных деревьев или кустарников вне границ населенных пунктов.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1.5. Расчет компенсационной стоимости зеленых насаждений осуществляет уполномоченный орган на основании Методики.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ar-SA"/>
        </w:rPr>
      </w:pPr>
      <w:bookmarkStart w:id="1" w:name="P77"/>
      <w:bookmarkEnd w:id="1"/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ar-SA"/>
        </w:rPr>
      </w:pPr>
      <w:r w:rsidRPr="00DD76C9">
        <w:rPr>
          <w:rFonts w:eastAsia="Times New Roman" w:cs="Times New Roman"/>
          <w:b/>
          <w:sz w:val="24"/>
          <w:szCs w:val="24"/>
          <w:lang w:eastAsia="ar-SA"/>
        </w:rPr>
        <w:t>2. Расчет компенсационной стоимости при уничтожении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D76C9">
        <w:rPr>
          <w:rFonts w:eastAsia="Times New Roman" w:cs="Times New Roman"/>
          <w:b/>
          <w:sz w:val="24"/>
          <w:szCs w:val="24"/>
          <w:lang w:eastAsia="ar-SA"/>
        </w:rPr>
        <w:t>(вырубке, сносе) и (или) повреждении зеленых насаждений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right="141" w:firstLine="709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2.1. Компенсационная стоимость зеленых насаждений определяется по формуле: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b/>
          <w:sz w:val="24"/>
          <w:szCs w:val="24"/>
          <w:lang w:eastAsia="ar-SA"/>
        </w:rPr>
        <w:t xml:space="preserve">Ск = (Сбц x Ксост x Кд) x </w:t>
      </w:r>
      <w:r w:rsidRPr="00DD76C9">
        <w:rPr>
          <w:rFonts w:eastAsia="Times New Roman" w:cs="Times New Roman"/>
          <w:b/>
          <w:sz w:val="24"/>
          <w:szCs w:val="24"/>
          <w:lang w:val="en-US" w:eastAsia="ar-SA"/>
        </w:rPr>
        <w:t>N</w:t>
      </w:r>
      <w:r w:rsidRPr="00DD76C9">
        <w:rPr>
          <w:rFonts w:eastAsia="Times New Roman" w:cs="Times New Roman"/>
          <w:sz w:val="24"/>
          <w:szCs w:val="24"/>
          <w:lang w:eastAsia="ar-SA"/>
        </w:rPr>
        <w:t>, где: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Ск – компенсационная стоимость зеленых насаждений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Сбц-базовая цена зеленых насаждений (основных видов деревьев и 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Ксост – коэффициент поправки на текущее состояние сносимых зеленых насаждений;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Кд – коэффициент поправки, учитывающий возраст сносимого дерева;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val="en-US" w:eastAsia="ar-SA"/>
        </w:rPr>
        <w:t>N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– количество зеленых насаждений </w:t>
      </w:r>
      <w:r w:rsidRPr="00DD76C9">
        <w:rPr>
          <w:rFonts w:eastAsia="Times New Roman" w:cs="Times New Roman"/>
          <w:sz w:val="24"/>
          <w:szCs w:val="24"/>
          <w:lang w:val="en-US" w:eastAsia="ar-SA"/>
        </w:rPr>
        <w:t>i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-го вида, подлежащих уничтожению.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2.2. При незаконном сносе (уничтожении) компенсационная стоимость зеленых насаждений (Ск) умножается на коэффициент пять.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2.3. Базовая цена 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дерева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определяется в зависимости от породы по формуле: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Сбцд = (Сп</w:t>
      </w:r>
      <w:r w:rsidRPr="00DD76C9">
        <w:rPr>
          <w:rFonts w:eastAsia="Times New Roman" w:cs="Times New Roman"/>
          <w:sz w:val="24"/>
          <w:szCs w:val="24"/>
          <w:lang w:val="en-US" w:eastAsia="ar-SA"/>
        </w:rPr>
        <w:t>g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+ Су x Квп) x Кц, где: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Сбцд - базовая цена одного дерева на текущий период, руб.;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Сп - сметная стоимость посадки одного дерева с комом с учетом стоимости посадочного материала (дерева), руб;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val="en-US" w:eastAsia="ar-SA"/>
        </w:rPr>
        <w:t>g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– группа зеленых насаждений;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Су - сметная стоимость годового ухода за одним деревом на текущий период, руб;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Квп - количество лет восстановительного периода, учитываемого при расчете затрат на восстановление деревьев на текущий период;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Кц - коэффициент ценности дерева.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2.4. Базовая цена одного 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кустарника</w:t>
      </w:r>
      <w:r w:rsidRPr="00DD76C9">
        <w:rPr>
          <w:rFonts w:eastAsia="Times New Roman" w:cs="Times New Roman"/>
          <w:sz w:val="24"/>
          <w:szCs w:val="24"/>
          <w:lang w:eastAsia="ar-SA"/>
        </w:rPr>
        <w:t>, 1 погонного метра живой изгороди определяется по формуле: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Сбцк = Сп + Су x Квп, где: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Сбцк - базовая цена одного кустарника, 1 погонного метра живой изгороди на текущий период, руб.;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Сп - сметная стоимость посадки одного кустарника, 1 погонного метра живой изгороди с учетом стоимости посадочного материала (кустарника) на текущий период, руб;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Су - сметная стоимость годового ухода за одним кустарником, 1 погонного метра живой изгороди на текущий период, руб;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Квп - количество лет восстановительного периода, учитываемого при расчете затрат на восстановление одного кустарника, 1 погонного метра живой изгороди на текущий период.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2.5. Базовая цена 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травяного покрова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определяется по следующей формуле: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Сбцт = Сп + Су, где: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Сбцт – базовая цена 1 квадратного метра травяного покрова на текущий период, руб;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Сп - сметная стоимость устройства 1 квадратного метра газона с учетом стоимости посадочного материала на текущий период, руб;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Су - сметная стоимость годового ухода за 1 квадратным метром газона на текущий период, руб.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2.6. Породы различных деревьев и кустарников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муниципального района Кинельский Самарской области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по своей ценности (декоративным свойствам) объединяются в группы.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Выделяются 4 группы:</w:t>
      </w:r>
    </w:p>
    <w:p w:rsidR="00DD76C9" w:rsidRPr="00DD76C9" w:rsidRDefault="00DD76C9" w:rsidP="0062076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хвойные деревья и кустарники;</w:t>
      </w:r>
    </w:p>
    <w:p w:rsidR="00DD76C9" w:rsidRPr="00DD76C9" w:rsidRDefault="00DD76C9" w:rsidP="0062076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1-я группа лиственных деревьев и кустарников (особо ценные);</w:t>
      </w:r>
    </w:p>
    <w:p w:rsidR="00DD76C9" w:rsidRPr="00DD76C9" w:rsidRDefault="00DD76C9" w:rsidP="0062076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2-я группа лиственных деревьев и кустарников (ценные);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4) 3-я группа лиственных деревьев и кустарников (малоценные).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left="-284" w:firstLine="540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2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14"/>
        <w:gridCol w:w="208"/>
        <w:gridCol w:w="2204"/>
        <w:gridCol w:w="52"/>
        <w:gridCol w:w="2304"/>
      </w:tblGrid>
      <w:tr w:rsidR="00DD76C9" w:rsidRPr="00DD76C9" w:rsidTr="00A147BB">
        <w:tc>
          <w:tcPr>
            <w:tcW w:w="2256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 группа</w:t>
            </w:r>
          </w:p>
        </w:tc>
        <w:tc>
          <w:tcPr>
            <w:tcW w:w="2214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 группа</w:t>
            </w:r>
          </w:p>
        </w:tc>
        <w:tc>
          <w:tcPr>
            <w:tcW w:w="2412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3 группа</w:t>
            </w:r>
          </w:p>
        </w:tc>
        <w:tc>
          <w:tcPr>
            <w:tcW w:w="2356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4 группа</w:t>
            </w:r>
          </w:p>
        </w:tc>
      </w:tr>
      <w:tr w:rsidR="00DD76C9" w:rsidRPr="00DD76C9" w:rsidTr="00A147BB">
        <w:tc>
          <w:tcPr>
            <w:tcW w:w="225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2" w:name="P149"/>
            <w:bookmarkEnd w:id="2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Хвойные деревья и кустарники</w:t>
            </w:r>
          </w:p>
        </w:tc>
        <w:tc>
          <w:tcPr>
            <w:tcW w:w="6982" w:type="dxa"/>
            <w:gridSpan w:val="5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Лиственные деревья и кустарники</w:t>
            </w:r>
          </w:p>
        </w:tc>
      </w:tr>
      <w:tr w:rsidR="00DD76C9" w:rsidRPr="00DD76C9" w:rsidTr="00A147BB">
        <w:tc>
          <w:tcPr>
            <w:tcW w:w="225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1-я группа</w:t>
            </w:r>
          </w:p>
        </w:tc>
        <w:tc>
          <w:tcPr>
            <w:tcW w:w="2256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2-я группа</w:t>
            </w:r>
          </w:p>
        </w:tc>
        <w:tc>
          <w:tcPr>
            <w:tcW w:w="2304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3-я группа</w:t>
            </w:r>
          </w:p>
        </w:tc>
      </w:tr>
      <w:tr w:rsidR="00DD76C9" w:rsidRPr="00DD76C9" w:rsidTr="00A147BB">
        <w:tc>
          <w:tcPr>
            <w:tcW w:w="2256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Ель, кедр, лиственница, пихта, сосна, туя, можжевельник, тис, другие хвойные породы</w:t>
            </w:r>
          </w:p>
        </w:tc>
        <w:tc>
          <w:tcPr>
            <w:tcW w:w="2422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Акация белая, бархат амурский, вяз, дуб, ива (белая, вавилонская, остролистная, русская), каштан конский, клен (кроме клена ясенелистного), липа, лох, орех, ясень; кустарники: самшит, бирючина (особенно пестролистные формы), форзиция, рододендрон, широколиственные породы</w:t>
            </w:r>
          </w:p>
        </w:tc>
        <w:tc>
          <w:tcPr>
            <w:tcW w:w="2256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Береза, боярышник (штамбовая форма), плодовые декоративные (яблони, сливы, груши, абрикос и др.), рябина, тополь (белый, берлинский, канадский, черный, пирамидальный), черемуха; кустарники: спирея, боярышник, снежноягодник, пузыреплодник</w:t>
            </w:r>
          </w:p>
        </w:tc>
        <w:tc>
          <w:tcPr>
            <w:tcW w:w="2304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Ива (кроме указанных в 1-й группе), клен ясенелистный, ольха, осина, тополь (бальзамический); кустарники: арония, крушина, бересклет, дикорастущие виды кустарниковых ив, другие лиственные породы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Не перечисленные породы деревьев и кустарников приравниваются к соответствующей группе по схожим признакам.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 При расчете компенсационной стоимости зеленые насаждения подсчитываются поштучно.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2.7.1. 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Клен ясенелистный считать одним деревом независимо от количества стволов, растущих из одного корня.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2.7.2. 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2.7.3.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2.7.4. 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2.8. Стоимость работ по посадке зеленых насаждений (Сп) с годовым уходом (Су), рассчитывается согласно локальному ресурсному сметному расчету (сметной стоимости посадки одного саженца кустарника). За нормативы исчисления компенсационной стоимости зеленых насаждений и объектов озеленения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муниципального района Кинельский Самарской области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принимаются базовые цены зеленых насаждений с применением Территориальных сметных нормативов по Самарской области, с учетом НДС и индексами перехода в текущие цены. Стоимость неучтенных материалов определяется среднестатистической ценой по мониторинговым исследованиям.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Сметная стоимость годового ухода за зелеными насаждениями (Су) определяется на основании Нормативно-производственного регламента содержания озелененных территорий, утвержденного приказом Госстроя РФ от 10.12.1999 № 145. В случае проведения работ по уходу более года до восстановления зеленых насаждений необходимо предусмотреть индекс-дефлятор.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2.9. Значения коэффициентов: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2.9.1.Коэффициент поправки на текущее состояние зеленых насаждений, деревьев, кустарников (</w:t>
      </w:r>
      <w:r w:rsidRPr="00DD76C9">
        <w:rPr>
          <w:rFonts w:eastAsia="Arial" w:cs="Times New Roman"/>
          <w:b/>
          <w:sz w:val="24"/>
          <w:szCs w:val="24"/>
          <w:lang w:eastAsia="ru-RU" w:bidi="ru-RU"/>
        </w:rPr>
        <w:t>Ксост</w:t>
      </w:r>
      <w:r w:rsidRPr="00DD76C9">
        <w:rPr>
          <w:rFonts w:eastAsia="Times New Roman" w:cs="Times New Roman"/>
          <w:sz w:val="24"/>
          <w:szCs w:val="24"/>
          <w:lang w:eastAsia="ru-RU" w:bidi="ru-RU"/>
        </w:rPr>
        <w:t>):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2127"/>
        <w:gridCol w:w="2409"/>
      </w:tblGrid>
      <w:tr w:rsidR="00DD76C9" w:rsidRPr="00DD76C9" w:rsidTr="00A147BB">
        <w:trPr>
          <w:trHeight w:val="9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Текущее состояние дерева (кустарника)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tabs>
                <w:tab w:val="left" w:pos="405"/>
                <w:tab w:val="center" w:pos="930"/>
              </w:tabs>
              <w:suppressAutoHyphens/>
              <w:autoSpaceDE w:val="0"/>
              <w:autoSpaceDN w:val="0"/>
              <w:spacing w:after="0" w:line="240" w:lineRule="auto"/>
              <w:ind w:left="-284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DD76C9" w:rsidRPr="00DD76C9" w:rsidRDefault="00DD76C9" w:rsidP="00620768">
            <w:pPr>
              <w:widowControl w:val="0"/>
              <w:tabs>
                <w:tab w:val="left" w:pos="405"/>
                <w:tab w:val="center" w:pos="930"/>
              </w:tabs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ab/>
              <w:t>хорошее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37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удовлетворительное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3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пухонесущие </w:t>
            </w: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3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тополя</w:t>
            </w:r>
          </w:p>
        </w:tc>
      </w:tr>
      <w:tr w:rsidR="00DD76C9" w:rsidRPr="00DD76C9" w:rsidTr="00A147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коэффициент поправки на текущее состояние зеленых насаждений, деревьев, кустарников,</w:t>
            </w:r>
            <w:r w:rsidRPr="00DD76C9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 xml:space="preserve"> Ксост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left="-284" w:firstLine="540"/>
        <w:jc w:val="both"/>
        <w:rPr>
          <w:rFonts w:eastAsia="Times New Roman" w:cs="Times New Roman"/>
          <w:sz w:val="24"/>
          <w:szCs w:val="24"/>
          <w:lang w:eastAsia="ru-RU" w:bidi="ru-RU"/>
        </w:rPr>
      </w:pP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(Ксост) = 1,0.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2.9.2. Коэффициент поправки, учитывающий возраст сносимого дерева и требуемое количество лет восстановительного периода (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Кд</w:t>
      </w:r>
      <w:r w:rsidRPr="00DD76C9">
        <w:rPr>
          <w:rFonts w:eastAsia="Times New Roman" w:cs="Times New Roman"/>
          <w:sz w:val="24"/>
          <w:szCs w:val="24"/>
          <w:lang w:eastAsia="ar-SA"/>
        </w:rPr>
        <w:t>):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507"/>
        <w:gridCol w:w="1732"/>
        <w:gridCol w:w="1756"/>
        <w:gridCol w:w="1756"/>
      </w:tblGrid>
      <w:tr w:rsidR="00DD76C9" w:rsidRPr="00DD76C9" w:rsidTr="00A147BB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Древесная растительность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Диаметр дерева</w:t>
            </w:r>
          </w:p>
        </w:tc>
      </w:tr>
      <w:tr w:rsidR="00DD76C9" w:rsidRPr="00DD76C9" w:rsidTr="00A147BB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До 12 см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12,1 - 24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24,1 - 40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40,1 - 80 см</w:t>
            </w:r>
          </w:p>
        </w:tc>
      </w:tr>
      <w:tr w:rsidR="00DD76C9" w:rsidRPr="00DD76C9" w:rsidTr="00A147BB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Количество лет восстановительного периода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Хвойные породы (Ель, кедр, лиственница, пихта, сосна, туя, можжевельник, тис, другие хвойные породы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10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50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70 лет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 группа: Акация белая, бархат амурский, вяз, дуб, ива (белая, вавилонская, остролистная, русская), каштан конский, клен (кроме клена ясенелистного), липа, лох, орех, ясень; кустарники: самшит, бирючина (особенно пестролистные формы), форзиция, рододендрон, широколиственные породы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7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60 лет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 группа: Береза, боярышник (штамбовая форма), плодовые декоративные (яблони, сливы, груши, абрикос и др.), рябина, тополь (белый, берлинский, канадский, черный, пирамидальный), черемуха; кустарники: спирея, боярышник, снежноягодник, пузыреплодник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12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50 лет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3 группа: Ива (кроме указанных в 1-й группе), клен ясенелистный, ольха, осина, тополь (бальзамический); кустарники: арония, крушина, бересклет, дикорастущие виды кустарниковых ив, другие лиственные породы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4 года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18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50 лет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Коэффициент поправки,  </w:t>
            </w:r>
            <w:r w:rsidRPr="00DD76C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2,0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2.9.3. Коэффициент количества лет восстановительного периода (периода, в течение которого диаметр саженца достигнет размера, соответствующего диаметру снесенного дерева) (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Квп</w:t>
      </w:r>
      <w:r w:rsidRPr="00DD76C9">
        <w:rPr>
          <w:rFonts w:eastAsia="Times New Roman" w:cs="Times New Roman"/>
          <w:sz w:val="24"/>
          <w:szCs w:val="24"/>
          <w:lang w:eastAsia="ar-SA"/>
        </w:rPr>
        <w:t>):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5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4967"/>
      </w:tblGrid>
      <w:tr w:rsidR="00DD76C9" w:rsidRPr="00DD76C9" w:rsidTr="00A147BB">
        <w:tc>
          <w:tcPr>
            <w:tcW w:w="453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Вид зеленых насаждений</w:t>
            </w:r>
          </w:p>
        </w:tc>
        <w:tc>
          <w:tcPr>
            <w:tcW w:w="496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Коэффициент количества лет восстановительного периода, </w:t>
            </w:r>
            <w:r w:rsidRPr="00DD76C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Квп</w:t>
            </w:r>
          </w:p>
        </w:tc>
      </w:tr>
      <w:tr w:rsidR="00DD76C9" w:rsidRPr="00DD76C9" w:rsidTr="00A147BB">
        <w:tc>
          <w:tcPr>
            <w:tcW w:w="453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Деревья</w:t>
            </w:r>
          </w:p>
        </w:tc>
        <w:tc>
          <w:tcPr>
            <w:tcW w:w="496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D76C9" w:rsidRPr="00DD76C9" w:rsidTr="00A147BB">
        <w:tc>
          <w:tcPr>
            <w:tcW w:w="453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Кустарники</w:t>
            </w:r>
          </w:p>
        </w:tc>
        <w:tc>
          <w:tcPr>
            <w:tcW w:w="496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D76C9" w:rsidRPr="00DD76C9" w:rsidTr="00A147BB">
        <w:tc>
          <w:tcPr>
            <w:tcW w:w="453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Газоны и цветники</w:t>
            </w:r>
          </w:p>
        </w:tc>
        <w:tc>
          <w:tcPr>
            <w:tcW w:w="496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40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2.9.4. Коэффициента ценности в зависимости от группы ценности дерева и диаметра ствола (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Кц</w:t>
      </w:r>
      <w:r w:rsidRPr="00DD76C9">
        <w:rPr>
          <w:rFonts w:eastAsia="Times New Roman" w:cs="Times New Roman"/>
          <w:sz w:val="24"/>
          <w:szCs w:val="24"/>
          <w:lang w:eastAsia="ar-SA"/>
        </w:rPr>
        <w:t>):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400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5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4055"/>
        <w:gridCol w:w="2835"/>
        <w:gridCol w:w="1928"/>
      </w:tblGrid>
      <w:tr w:rsidR="00DD76C9" w:rsidRPr="00DD76C9" w:rsidTr="00A147BB">
        <w:tc>
          <w:tcPr>
            <w:tcW w:w="686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right="-320" w:firstLine="720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№№п/п</w:t>
            </w:r>
          </w:p>
        </w:tc>
        <w:tc>
          <w:tcPr>
            <w:tcW w:w="405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Chars="-49" w:left="-137" w:firstLine="11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Классификация растительности озелененных территорий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Chars="-49" w:left="-137" w:firstLine="11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Диаметры,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Chars="-49" w:left="-137" w:firstLine="11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 xml:space="preserve">Коэффициент ценности дерева, </w:t>
            </w:r>
            <w:r w:rsidRPr="00DD76C9">
              <w:rPr>
                <w:rFonts w:eastAsia="Times New Roman" w:cs="Times New Roman"/>
                <w:b/>
                <w:sz w:val="22"/>
                <w:lang w:eastAsia="ar-SA"/>
              </w:rPr>
              <w:t>Кц</w:t>
            </w:r>
          </w:p>
        </w:tc>
      </w:tr>
      <w:tr w:rsidR="00DD76C9" w:rsidRPr="00DD76C9" w:rsidTr="00A147BB">
        <w:tc>
          <w:tcPr>
            <w:tcW w:w="9504" w:type="dxa"/>
            <w:gridSpan w:val="4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72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Хвойные породы</w:t>
            </w:r>
          </w:p>
        </w:tc>
      </w:tr>
      <w:tr w:rsidR="00DD76C9" w:rsidRPr="00DD76C9" w:rsidTr="00A147BB">
        <w:tc>
          <w:tcPr>
            <w:tcW w:w="68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1.</w:t>
            </w:r>
          </w:p>
        </w:tc>
        <w:tc>
          <w:tcPr>
            <w:tcW w:w="4055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Деревья хвойные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6,0 - 12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0,6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12,1 - 24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24,1 - 40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40,1 и более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1,2</w:t>
            </w:r>
          </w:p>
        </w:tc>
      </w:tr>
      <w:tr w:rsidR="00DD76C9" w:rsidRPr="00DD76C9" w:rsidTr="00A147BB">
        <w:tc>
          <w:tcPr>
            <w:tcW w:w="9504" w:type="dxa"/>
            <w:gridSpan w:val="4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720"/>
              <w:jc w:val="center"/>
              <w:rPr>
                <w:rFonts w:eastAsia="Times New Roman" w:cs="Times New Roman"/>
                <w:sz w:val="22"/>
                <w:highlight w:val="lightGray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Лиственные породы</w:t>
            </w:r>
          </w:p>
        </w:tc>
      </w:tr>
      <w:tr w:rsidR="00DD76C9" w:rsidRPr="00DD76C9" w:rsidTr="00A147BB">
        <w:tc>
          <w:tcPr>
            <w:tcW w:w="68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2.</w:t>
            </w:r>
          </w:p>
        </w:tc>
        <w:tc>
          <w:tcPr>
            <w:tcW w:w="4055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Деревья лиственные 1-й группы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6,0 - 12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0,6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12,1 - 24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24,1 - 40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40,1 и более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1,2</w:t>
            </w:r>
          </w:p>
        </w:tc>
      </w:tr>
      <w:tr w:rsidR="00DD76C9" w:rsidRPr="00DD76C9" w:rsidTr="00A147BB">
        <w:tc>
          <w:tcPr>
            <w:tcW w:w="68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3.</w:t>
            </w:r>
          </w:p>
        </w:tc>
        <w:tc>
          <w:tcPr>
            <w:tcW w:w="4055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Деревья лиственные 2-й группы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6,0 - 12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0,6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12,1 - 24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24,1 - 40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40,1 и более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4.</w:t>
            </w:r>
          </w:p>
        </w:tc>
        <w:tc>
          <w:tcPr>
            <w:tcW w:w="4055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Деревья лиственные 3-й группы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6,0 - 12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0,6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12,1 - 24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24,1 - 40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40,1 и более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left="-284" w:firstLine="54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bookmarkStart w:id="3" w:name="P368"/>
      <w:bookmarkEnd w:id="3"/>
      <w:r w:rsidRPr="00DD76C9">
        <w:rPr>
          <w:rFonts w:eastAsia="Times New Roman" w:cs="Times New Roman"/>
          <w:sz w:val="24"/>
          <w:szCs w:val="24"/>
          <w:lang w:eastAsia="ar-SA"/>
        </w:rPr>
        <w:t>2.9.6. Стоимость работ по посадке деревьев с годовым уходом, рассчитывается согласно локальному ресурсному сметному расчету (сметной стоимости посадки одного саженца кустарника).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Расчет сметы производится в соответствии с федеральными единичными расценками, которая устанавливается путем подготовки локального сметного расчета на посадку одного зеленого насаждения (ФЕР 81-02-47-2001, часть № 47, утвержденные Приказом Министерства строительства и жилищно-коммунального хозяйства Российской Федерации от 26.12.2019 № 876/пр).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eastAsia="Times New Roman CYR" w:cs="Times New Roman"/>
          <w:sz w:val="24"/>
          <w:szCs w:val="24"/>
          <w:lang w:eastAsia="ru-RU" w:bidi="ru-RU"/>
        </w:rPr>
      </w:pPr>
    </w:p>
    <w:p w:rsidR="00DD76C9" w:rsidRPr="00B6568E" w:rsidRDefault="00DD76C9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</w:p>
    <w:sectPr w:rsidR="00DD76C9" w:rsidRPr="00B6568E" w:rsidSect="0062076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D95"/>
    <w:multiLevelType w:val="hybridMultilevel"/>
    <w:tmpl w:val="04383F04"/>
    <w:lvl w:ilvl="0" w:tplc="F5123E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4E62"/>
    <w:multiLevelType w:val="hybridMultilevel"/>
    <w:tmpl w:val="04383F04"/>
    <w:lvl w:ilvl="0" w:tplc="F5123E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1116"/>
    <w:multiLevelType w:val="hybridMultilevel"/>
    <w:tmpl w:val="260E5578"/>
    <w:lvl w:ilvl="0" w:tplc="B85670AE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BA"/>
    <w:rsid w:val="00002387"/>
    <w:rsid w:val="00042188"/>
    <w:rsid w:val="001C356B"/>
    <w:rsid w:val="001D67D9"/>
    <w:rsid w:val="0029216C"/>
    <w:rsid w:val="00450EAA"/>
    <w:rsid w:val="00620768"/>
    <w:rsid w:val="006A3C2B"/>
    <w:rsid w:val="00B27498"/>
    <w:rsid w:val="00B6568E"/>
    <w:rsid w:val="00DB1E09"/>
    <w:rsid w:val="00DD76C9"/>
    <w:rsid w:val="00EF71A0"/>
    <w:rsid w:val="00F261BA"/>
    <w:rsid w:val="00F830FE"/>
    <w:rsid w:val="00F949B6"/>
    <w:rsid w:val="00F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CB34-7BD1-4DF7-88C7-BA679EA7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1BA"/>
    <w:rPr>
      <w:color w:val="0563C1" w:themeColor="hyperlink"/>
      <w:u w:val="single"/>
    </w:rPr>
  </w:style>
  <w:style w:type="paragraph" w:customStyle="1" w:styleId="a4">
    <w:name w:val="Содержимое врезки"/>
    <w:basedOn w:val="a"/>
    <w:uiPriority w:val="99"/>
    <w:rsid w:val="00F261BA"/>
    <w:pPr>
      <w:suppressAutoHyphens/>
      <w:spacing w:after="0" w:line="240" w:lineRule="auto"/>
    </w:pPr>
    <w:rPr>
      <w:rFonts w:eastAsia="Times New Roman" w:cs="Times New Roman"/>
      <w:color w:val="00000A"/>
      <w:sz w:val="24"/>
      <w:szCs w:val="24"/>
      <w:lang w:eastAsia="zh-CN"/>
    </w:rPr>
  </w:style>
  <w:style w:type="paragraph" w:customStyle="1" w:styleId="ConsPlusNormal">
    <w:name w:val="ConsPlusNormal"/>
    <w:rsid w:val="00292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5">
    <w:name w:val="Table Grid"/>
    <w:basedOn w:val="a1"/>
    <w:uiPriority w:val="39"/>
    <w:rsid w:val="0029216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"/>
    <w:basedOn w:val="a"/>
    <w:rsid w:val="00F830FE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8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25350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Пользователь Windows</cp:lastModifiedBy>
  <cp:revision>7</cp:revision>
  <dcterms:created xsi:type="dcterms:W3CDTF">2024-05-20T11:40:00Z</dcterms:created>
  <dcterms:modified xsi:type="dcterms:W3CDTF">2024-06-23T12:43:00Z</dcterms:modified>
</cp:coreProperties>
</file>