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13" w:rsidRPr="0038712C" w:rsidRDefault="00D66BDB" w:rsidP="003A6F3D">
      <w:pPr>
        <w:ind w:firstLine="709"/>
        <w:contextualSpacing/>
        <w:jc w:val="center"/>
        <w:outlineLvl w:val="0"/>
        <w:rPr>
          <w:b/>
          <w:bCs/>
          <w:kern w:val="36"/>
        </w:rPr>
      </w:pPr>
      <w:r>
        <w:rPr>
          <w:b/>
          <w:bCs/>
          <w:kern w:val="36"/>
        </w:rPr>
        <w:t>И</w:t>
      </w:r>
      <w:r w:rsidR="003C1D13" w:rsidRPr="0038712C">
        <w:rPr>
          <w:b/>
          <w:bCs/>
          <w:kern w:val="36"/>
        </w:rPr>
        <w:t>тоги социально-экономического развития</w:t>
      </w:r>
    </w:p>
    <w:p w:rsidR="003A6F3D" w:rsidRDefault="003C1D13" w:rsidP="003A6F3D">
      <w:pPr>
        <w:ind w:firstLine="709"/>
        <w:contextualSpacing/>
        <w:jc w:val="center"/>
        <w:outlineLvl w:val="0"/>
        <w:rPr>
          <w:b/>
          <w:bCs/>
          <w:kern w:val="36"/>
        </w:rPr>
      </w:pPr>
      <w:r w:rsidRPr="0038712C">
        <w:rPr>
          <w:b/>
          <w:bCs/>
          <w:kern w:val="36"/>
        </w:rPr>
        <w:t xml:space="preserve">муниципального района Кинельский </w:t>
      </w:r>
    </w:p>
    <w:p w:rsidR="003C1D13" w:rsidRPr="0038712C" w:rsidRDefault="003C1D13" w:rsidP="003A6F3D">
      <w:pPr>
        <w:ind w:firstLine="709"/>
        <w:contextualSpacing/>
        <w:jc w:val="center"/>
        <w:outlineLvl w:val="0"/>
        <w:rPr>
          <w:b/>
          <w:bCs/>
          <w:kern w:val="36"/>
        </w:rPr>
      </w:pPr>
      <w:r w:rsidRPr="0038712C">
        <w:rPr>
          <w:b/>
          <w:bCs/>
          <w:kern w:val="36"/>
        </w:rPr>
        <w:t xml:space="preserve">за 1 </w:t>
      </w:r>
      <w:r>
        <w:rPr>
          <w:b/>
          <w:bCs/>
          <w:kern w:val="36"/>
        </w:rPr>
        <w:t>полугодие 2</w:t>
      </w:r>
      <w:r w:rsidRPr="0038712C">
        <w:rPr>
          <w:b/>
          <w:bCs/>
          <w:kern w:val="36"/>
        </w:rPr>
        <w:t>0</w:t>
      </w:r>
      <w:r>
        <w:rPr>
          <w:b/>
          <w:bCs/>
          <w:kern w:val="36"/>
        </w:rPr>
        <w:t>22</w:t>
      </w:r>
      <w:r w:rsidRPr="0038712C">
        <w:rPr>
          <w:b/>
          <w:bCs/>
          <w:kern w:val="36"/>
        </w:rPr>
        <w:t xml:space="preserve"> года</w:t>
      </w:r>
    </w:p>
    <w:p w:rsidR="003C1D13" w:rsidRPr="00685C40" w:rsidRDefault="003C1D13" w:rsidP="003A6F3D">
      <w:pPr>
        <w:ind w:firstLine="709"/>
        <w:contextualSpacing/>
        <w:jc w:val="both"/>
        <w:rPr>
          <w:bCs/>
        </w:rPr>
      </w:pPr>
    </w:p>
    <w:p w:rsidR="003C1D13" w:rsidRPr="00685C40" w:rsidRDefault="003C1D13" w:rsidP="003C1D13">
      <w:pPr>
        <w:spacing w:line="360" w:lineRule="auto"/>
        <w:ind w:firstLine="709"/>
        <w:contextualSpacing/>
        <w:jc w:val="both"/>
      </w:pPr>
      <w:r w:rsidRPr="00685C40">
        <w:t xml:space="preserve">По итогам I </w:t>
      </w:r>
      <w:r>
        <w:t xml:space="preserve">полугодия </w:t>
      </w:r>
      <w:r w:rsidRPr="00685C40">
        <w:t>20</w:t>
      </w:r>
      <w:r>
        <w:t xml:space="preserve">22 </w:t>
      </w:r>
      <w:r w:rsidRPr="00685C40">
        <w:t xml:space="preserve"> года социально-экономическая ситуация в муниципальном районе Кинельский Самарской области характеризуется сохранением финансовой стабильности большинства организаций, увеличением номинальной начисленной средней заработной платы, ростом оборота розничной торговли. В январе-</w:t>
      </w:r>
      <w:r>
        <w:t>июне</w:t>
      </w:r>
      <w:r w:rsidRPr="00685C40">
        <w:t xml:space="preserve"> текущего года динамика большинства основных показателей позитивна.</w:t>
      </w:r>
    </w:p>
    <w:p w:rsidR="00426614" w:rsidRPr="00B50F58" w:rsidRDefault="00426614" w:rsidP="00426614">
      <w:pPr>
        <w:autoSpaceDE w:val="0"/>
        <w:autoSpaceDN w:val="0"/>
        <w:adjustRightInd w:val="0"/>
        <w:spacing w:line="360" w:lineRule="auto"/>
        <w:ind w:firstLine="709"/>
        <w:jc w:val="both"/>
      </w:pPr>
      <w:r w:rsidRPr="00B50F58">
        <w:t xml:space="preserve">В </w:t>
      </w:r>
      <w:r w:rsidR="00E42FDC" w:rsidRPr="00B50F58">
        <w:rPr>
          <w:b/>
        </w:rPr>
        <w:t>промышленном комплексе</w:t>
      </w:r>
      <w:r w:rsidR="00E42FDC" w:rsidRPr="00B50F58">
        <w:t xml:space="preserve"> </w:t>
      </w:r>
      <w:r w:rsidRPr="00B50F58">
        <w:t xml:space="preserve">в </w:t>
      </w:r>
      <w:r w:rsidR="00E42FDC" w:rsidRPr="00B50F58">
        <w:t xml:space="preserve">1 полугодии 2022 года </w:t>
      </w:r>
      <w:r w:rsidRPr="00B50F58">
        <w:t>муниципального района Кинельский отмечалась положительная динамика развития, обусловленная</w:t>
      </w:r>
      <w:r w:rsidR="00E42FDC">
        <w:t>,</w:t>
      </w:r>
      <w:r w:rsidRPr="00B50F58">
        <w:t xml:space="preserve"> преимущественно</w:t>
      </w:r>
      <w:r w:rsidR="00E42FDC">
        <w:t>,</w:t>
      </w:r>
      <w:r w:rsidRPr="00B50F58">
        <w:t xml:space="preserve"> наращиванием объемов в добывающем секторе. С марта 2022 года ситуация в ключевых промышленных отраслях определяется структурной адаптацией экономики к меняющимся внутренним и внешним условиям под влиянием санкционного давления. </w:t>
      </w:r>
    </w:p>
    <w:p w:rsidR="00426614" w:rsidRPr="00B50F58" w:rsidRDefault="00426614" w:rsidP="00426614">
      <w:pPr>
        <w:autoSpaceDE w:val="0"/>
        <w:autoSpaceDN w:val="0"/>
        <w:adjustRightInd w:val="0"/>
        <w:spacing w:line="360" w:lineRule="auto"/>
        <w:ind w:firstLine="708"/>
        <w:jc w:val="both"/>
      </w:pPr>
      <w:r w:rsidRPr="00B50F58">
        <w:t>По итогам января – июня 2022 года индекс промышленного производства (далее – ИПП) составил 106,8% (здесь и далее – к январю –            июню 2021 года). Объем отгруженных товаров собственного производства, выполненных работ и услуг собственными силами промышленных предприятий составил 14189,7 млн. рублей, что на 34,3% больше относительно аналогичного периода 2021 года.</w:t>
      </w:r>
    </w:p>
    <w:p w:rsidR="00426614" w:rsidRPr="00B50F58" w:rsidRDefault="00426614" w:rsidP="00426614">
      <w:pPr>
        <w:autoSpaceDE w:val="0"/>
        <w:autoSpaceDN w:val="0"/>
        <w:adjustRightInd w:val="0"/>
        <w:spacing w:line="360" w:lineRule="auto"/>
        <w:ind w:firstLine="708"/>
        <w:jc w:val="both"/>
      </w:pPr>
      <w:r w:rsidRPr="00B50F58">
        <w:t xml:space="preserve">Устойчивыми темпами с начала года растет выпуск в производстве строительных металлических конструкций, готовых металлических изделий, пищевых продуктов и напитков. </w:t>
      </w:r>
    </w:p>
    <w:p w:rsidR="00426614" w:rsidRPr="00B50F58" w:rsidRDefault="00426614" w:rsidP="00426614">
      <w:pPr>
        <w:widowControl w:val="0"/>
        <w:spacing w:line="360" w:lineRule="auto"/>
        <w:ind w:firstLine="720"/>
        <w:jc w:val="both"/>
        <w:rPr>
          <w:bCs/>
        </w:rPr>
      </w:pPr>
      <w:r w:rsidRPr="00B50F58">
        <w:t xml:space="preserve">По виду деятельности «Добыча полезных ископаемых» </w:t>
      </w:r>
      <w:r w:rsidRPr="00B50F58">
        <w:rPr>
          <w:bCs/>
        </w:rPr>
        <w:t>ИПП</w:t>
      </w:r>
      <w:r w:rsidRPr="00B50F58">
        <w:t xml:space="preserve"> за январь – июнь 2022 года </w:t>
      </w:r>
      <w:r w:rsidR="00DB46F5">
        <w:t xml:space="preserve">индекс производства </w:t>
      </w:r>
      <w:r w:rsidRPr="00B50F58">
        <w:t>составил 109,3%. Но с учетом текущего состояния нефтяного рынка п</w:t>
      </w:r>
      <w:r w:rsidRPr="00B50F58">
        <w:rPr>
          <w:bCs/>
        </w:rPr>
        <w:t xml:space="preserve">о итогам 2022 года ожидается снижение объемов нефтедобычи, связанное с введением западными государствами санкционных ограничений на продажу нефти, снижением внутреннего потребительского спроса и уменьшением объема экспорта нефтепродуктов. </w:t>
      </w:r>
    </w:p>
    <w:p w:rsidR="00426614" w:rsidRPr="00B50F58" w:rsidRDefault="00426614" w:rsidP="00426614">
      <w:pPr>
        <w:widowControl w:val="0"/>
        <w:spacing w:line="360" w:lineRule="auto"/>
        <w:ind w:firstLine="720"/>
        <w:jc w:val="both"/>
        <w:rPr>
          <w:bCs/>
        </w:rPr>
      </w:pPr>
      <w:r w:rsidRPr="00B50F58">
        <w:rPr>
          <w:bCs/>
        </w:rPr>
        <w:lastRenderedPageBreak/>
        <w:t xml:space="preserve">В связи с данной ситуацией </w:t>
      </w:r>
      <w:r w:rsidR="00E42FDC" w:rsidRPr="00B50F58">
        <w:rPr>
          <w:bCs/>
        </w:rPr>
        <w:t xml:space="preserve">на территории района </w:t>
      </w:r>
      <w:r w:rsidRPr="00B50F58">
        <w:rPr>
          <w:bCs/>
        </w:rPr>
        <w:t>будет проводиться уточнение планов добычи нефти нефтедобывающими компаниями.</w:t>
      </w:r>
    </w:p>
    <w:p w:rsidR="00426614" w:rsidRPr="00B50F58" w:rsidRDefault="00426614" w:rsidP="00426614">
      <w:pPr>
        <w:widowControl w:val="0"/>
        <w:spacing w:line="360" w:lineRule="auto"/>
        <w:ind w:firstLine="720"/>
        <w:jc w:val="both"/>
        <w:rPr>
          <w:bCs/>
        </w:rPr>
      </w:pPr>
      <w:r w:rsidRPr="00B50F58">
        <w:rPr>
          <w:bCs/>
        </w:rPr>
        <w:t>Будут смещены сроки введения в разработку новых месторождений, сократятся объемы применения технологий, увеличивающих коэффициент извлечения нефти и повышающих нефтеотдачу пластов.</w:t>
      </w:r>
    </w:p>
    <w:p w:rsidR="00426614" w:rsidRPr="00B50F58" w:rsidRDefault="00426614" w:rsidP="00426614">
      <w:pPr>
        <w:pStyle w:val="a4"/>
        <w:spacing w:line="360" w:lineRule="auto"/>
        <w:ind w:firstLine="709"/>
        <w:contextualSpacing/>
        <w:jc w:val="both"/>
        <w:rPr>
          <w:color w:val="FF0000"/>
          <w:szCs w:val="28"/>
        </w:rPr>
      </w:pPr>
      <w:r w:rsidRPr="00B50F58">
        <w:rPr>
          <w:szCs w:val="28"/>
        </w:rPr>
        <w:t>В январе – июне 2022 года индекс производства по группе обрабатывающих отраслей</w:t>
      </w:r>
      <w:r w:rsidRPr="00B50F58">
        <w:rPr>
          <w:b/>
          <w:szCs w:val="28"/>
        </w:rPr>
        <w:t xml:space="preserve"> </w:t>
      </w:r>
      <w:r w:rsidRPr="00B50F58">
        <w:rPr>
          <w:szCs w:val="28"/>
        </w:rPr>
        <w:t>составил 108,7%. В структуре промышленного производства на их долю приходится 70,3%.</w:t>
      </w:r>
      <w:r w:rsidRPr="00B50F58">
        <w:rPr>
          <w:color w:val="FF0000"/>
          <w:szCs w:val="28"/>
        </w:rPr>
        <w:t xml:space="preserve"> </w:t>
      </w:r>
    </w:p>
    <w:p w:rsidR="00426614" w:rsidRPr="00B50F58" w:rsidRDefault="00426614" w:rsidP="00426614">
      <w:pPr>
        <w:pStyle w:val="a4"/>
        <w:spacing w:line="360" w:lineRule="auto"/>
        <w:ind w:firstLine="709"/>
        <w:contextualSpacing/>
        <w:jc w:val="both"/>
        <w:rPr>
          <w:szCs w:val="28"/>
        </w:rPr>
      </w:pPr>
      <w:r w:rsidRPr="00B50F58">
        <w:rPr>
          <w:szCs w:val="28"/>
        </w:rPr>
        <w:t>Наибольшее влияние на значение ИПП оказало увеличение выпуска по виду экономической деятельности "Производство напитков", "Производство пищевых продуктов", "Производство готовых металлических изделий" и снижение в "Производстве строительных металлических конструкций", связанное со снижением спроса, сужением рынка сбыта, недопоставкой отдельных компонентов геополитической ситуацией.</w:t>
      </w:r>
    </w:p>
    <w:p w:rsidR="00426614" w:rsidRPr="00B50F58" w:rsidRDefault="00426614" w:rsidP="00426614">
      <w:pPr>
        <w:spacing w:line="360" w:lineRule="auto"/>
        <w:ind w:firstLine="709"/>
        <w:jc w:val="both"/>
      </w:pPr>
      <w:r w:rsidRPr="00B50F58">
        <w:t>Ведущими предприятиями обрабатывающих отраслей промышленности являются филиал АО ПВК «Балтика» - «Балтика-Самара», ООО «Электрощит» - Стройсистема», ООО «Самарские мельницы», АО "РИТЭК" ТПП "РИТЭК-Самара-Нафта", ООО «Целер», ООО «Орикс».</w:t>
      </w:r>
    </w:p>
    <w:p w:rsidR="00426614" w:rsidRPr="00B50F58" w:rsidRDefault="00426614" w:rsidP="00426614">
      <w:pPr>
        <w:spacing w:line="360" w:lineRule="auto"/>
        <w:ind w:firstLine="709"/>
        <w:contextualSpacing/>
        <w:jc w:val="both"/>
      </w:pPr>
      <w:r w:rsidRPr="00B50F58">
        <w:t xml:space="preserve"> «Балтика» как одна из крупнейших  компаний вносит весомый вклад в экономику Самарского региона, обеспечивая стабильные налоговые поступления и являясь одним из крупнейших работодателей региона. Последние несколько лет компания переживает экономические трудности, связанные с законодательным регулированием пивоваренной отрасли.</w:t>
      </w:r>
    </w:p>
    <w:p w:rsidR="00426614" w:rsidRPr="00B50F58" w:rsidRDefault="00426614" w:rsidP="00426614">
      <w:pPr>
        <w:spacing w:line="360" w:lineRule="auto"/>
        <w:ind w:firstLine="709"/>
        <w:contextualSpacing/>
        <w:jc w:val="both"/>
        <w:rPr>
          <w:rFonts w:eastAsia="Verdana"/>
        </w:rPr>
      </w:pPr>
      <w:r w:rsidRPr="00B50F58">
        <w:rPr>
          <w:rFonts w:eastAsia="Verdana"/>
        </w:rPr>
        <w:t>Кроме этого, в связи с последними событиями текущего года</w:t>
      </w:r>
      <w:r w:rsidR="00E42FDC">
        <w:rPr>
          <w:rFonts w:eastAsia="Verdana"/>
        </w:rPr>
        <w:t>,</w:t>
      </w:r>
      <w:r w:rsidRPr="00B50F58">
        <w:rPr>
          <w:rFonts w:eastAsia="Verdana"/>
        </w:rPr>
        <w:t xml:space="preserve"> 28 марта Carlsberg Group объявила о продаже своего бизнеса в России. Carlsberg Group намерена передать бизнес новому инвестору в полном соответствии с международным и российским законодательством. </w:t>
      </w:r>
    </w:p>
    <w:p w:rsidR="00426614" w:rsidRPr="00B50F58" w:rsidRDefault="00426614" w:rsidP="00426614">
      <w:pPr>
        <w:spacing w:line="360" w:lineRule="auto"/>
        <w:ind w:firstLine="709"/>
        <w:contextualSpacing/>
        <w:jc w:val="both"/>
        <w:rPr>
          <w:rFonts w:eastAsia="Verdana"/>
        </w:rPr>
      </w:pPr>
      <w:r w:rsidRPr="00B50F58">
        <w:rPr>
          <w:rFonts w:eastAsia="Verdana"/>
        </w:rPr>
        <w:t xml:space="preserve">Тот факт, что Carlsberg не приостанавливает операционный бизнес, а готов его передать в текущем эффективном состоянии новым собственникам, </w:t>
      </w:r>
      <w:r w:rsidRPr="00B50F58">
        <w:rPr>
          <w:rFonts w:eastAsia="Verdana"/>
        </w:rPr>
        <w:lastRenderedPageBreak/>
        <w:t>дает серьезную уверенность в сохранении бизнес-стратегии и рабочих мест в компании.</w:t>
      </w:r>
    </w:p>
    <w:p w:rsidR="00426614" w:rsidRPr="00B50F58" w:rsidRDefault="00426614" w:rsidP="00426614">
      <w:pPr>
        <w:spacing w:line="360" w:lineRule="auto"/>
        <w:ind w:firstLine="709"/>
        <w:contextualSpacing/>
        <w:jc w:val="both"/>
        <w:rPr>
          <w:rFonts w:eastAsia="Verdana"/>
        </w:rPr>
      </w:pPr>
      <w:r w:rsidRPr="00B50F58">
        <w:rPr>
          <w:rFonts w:eastAsia="Verdana"/>
        </w:rPr>
        <w:t xml:space="preserve">Работа и выполнение стоящих перед "Балтикой" планов продолжаются. Все социальные обязательства перед сотрудниками, включая повышение заработной платы в апреле 2022 года, и полный компенсационный пакет, сохранены. </w:t>
      </w:r>
    </w:p>
    <w:p w:rsidR="00426614" w:rsidRPr="00B50F58" w:rsidRDefault="00426614" w:rsidP="00426614">
      <w:pPr>
        <w:spacing w:line="360" w:lineRule="auto"/>
        <w:ind w:firstLine="709"/>
        <w:contextualSpacing/>
        <w:jc w:val="both"/>
        <w:rPr>
          <w:rFonts w:eastAsia="Verdana"/>
          <w:color w:val="000000"/>
        </w:rPr>
      </w:pPr>
      <w:r w:rsidRPr="00B50F58">
        <w:rPr>
          <w:rFonts w:eastAsia="Verdana"/>
        </w:rPr>
        <w:t xml:space="preserve">Тем не менее в настоящее время  </w:t>
      </w:r>
      <w:r w:rsidRPr="00B50F58">
        <w:rPr>
          <w:rFonts w:eastAsia="Verdana"/>
          <w:color w:val="000000"/>
        </w:rPr>
        <w:t>компания столкнулась с проблемами в операционной деятельности, среди которых невозможность ввоза в Россию ряда ключевых импортных категорий сырья и материалов, в том числе хмель, пищевые добавки, уникальные сорта солода, а также семена пивоваренного ячменя, без которых производство пива становится невозможным. Доля импорта в затратах предприятия на данное сырье для производства продукции (товаров, работ, услуг) составляет 100%. Поэтому для предприятия - это риск остановки операционной деятельности.</w:t>
      </w:r>
    </w:p>
    <w:p w:rsidR="00426614" w:rsidRPr="00B50F58" w:rsidRDefault="00426614" w:rsidP="00426614">
      <w:pPr>
        <w:spacing w:line="360" w:lineRule="auto"/>
        <w:ind w:firstLine="709"/>
        <w:contextualSpacing/>
        <w:jc w:val="both"/>
        <w:rPr>
          <w:rFonts w:eastAsia="Verdana"/>
        </w:rPr>
      </w:pPr>
      <w:r w:rsidRPr="00B50F58">
        <w:rPr>
          <w:rFonts w:eastAsia="Verdana"/>
          <w:color w:val="000000"/>
        </w:rPr>
        <w:t xml:space="preserve">В результате этого </w:t>
      </w:r>
      <w:r w:rsidRPr="00B50F58">
        <w:rPr>
          <w:rFonts w:eastAsia="Verdana"/>
        </w:rPr>
        <w:t>по итогам 2022 года ожидается снижение объемов производства пива с 36162,1 тыс.дал в 2021 году до 30495 тыс.дал в 2022 году.</w:t>
      </w:r>
    </w:p>
    <w:p w:rsidR="00426614" w:rsidRPr="00B50F58" w:rsidRDefault="00426614" w:rsidP="00426614">
      <w:pPr>
        <w:pStyle w:val="a3"/>
        <w:spacing w:after="0" w:line="360" w:lineRule="auto"/>
        <w:ind w:left="0" w:firstLine="709"/>
        <w:jc w:val="both"/>
        <w:rPr>
          <w:rFonts w:ascii="Times New Roman" w:eastAsia="Times New Roman" w:hAnsi="Times New Roman" w:cs="Times New Roman"/>
          <w:sz w:val="28"/>
          <w:szCs w:val="28"/>
          <w:lang w:eastAsia="ru-RU"/>
        </w:rPr>
      </w:pPr>
      <w:r w:rsidRPr="00B50F58">
        <w:rPr>
          <w:rFonts w:ascii="Times New Roman" w:eastAsia="Times New Roman" w:hAnsi="Times New Roman" w:cs="Times New Roman"/>
          <w:sz w:val="28"/>
          <w:szCs w:val="28"/>
          <w:lang w:eastAsia="ru-RU"/>
        </w:rPr>
        <w:t>ООО «Целер» специализируется на производстве деталей трубопроводов с полимерным антикоррозийным покрытием для предприятий нефтегазодобывающей отрасли. В связи с ростом добычи нефти после замедления темпов производства предприятие вновь наращивает объемы.</w:t>
      </w:r>
    </w:p>
    <w:p w:rsidR="00426614" w:rsidRPr="00B50F58" w:rsidRDefault="00426614" w:rsidP="00426614">
      <w:pPr>
        <w:pStyle w:val="a3"/>
        <w:spacing w:after="0" w:line="360" w:lineRule="auto"/>
        <w:ind w:left="0" w:firstLine="709"/>
        <w:jc w:val="both"/>
        <w:rPr>
          <w:rFonts w:ascii="Times New Roman" w:eastAsia="Times New Roman" w:hAnsi="Times New Roman" w:cs="Times New Roman"/>
          <w:sz w:val="28"/>
          <w:szCs w:val="28"/>
          <w:lang w:eastAsia="ru-RU"/>
        </w:rPr>
      </w:pPr>
      <w:r w:rsidRPr="00B50F58">
        <w:rPr>
          <w:rFonts w:ascii="Times New Roman" w:eastAsia="Times New Roman" w:hAnsi="Times New Roman" w:cs="Times New Roman"/>
          <w:sz w:val="28"/>
          <w:szCs w:val="28"/>
          <w:lang w:eastAsia="ru-RU"/>
        </w:rPr>
        <w:t>Положительную динамику дем</w:t>
      </w:r>
      <w:r>
        <w:rPr>
          <w:rFonts w:ascii="Times New Roman" w:eastAsia="Times New Roman" w:hAnsi="Times New Roman" w:cs="Times New Roman"/>
          <w:sz w:val="28"/>
          <w:szCs w:val="28"/>
          <w:lang w:eastAsia="ru-RU"/>
        </w:rPr>
        <w:t>о</w:t>
      </w:r>
      <w:r w:rsidRPr="00B50F58">
        <w:rPr>
          <w:rFonts w:ascii="Times New Roman" w:eastAsia="Times New Roman" w:hAnsi="Times New Roman" w:cs="Times New Roman"/>
          <w:sz w:val="28"/>
          <w:szCs w:val="28"/>
          <w:lang w:eastAsia="ru-RU"/>
        </w:rPr>
        <w:t>нстрируют по итогам первого полугодия т</w:t>
      </w:r>
      <w:r>
        <w:rPr>
          <w:rFonts w:ascii="Times New Roman" w:eastAsia="Times New Roman" w:hAnsi="Times New Roman" w:cs="Times New Roman"/>
          <w:sz w:val="28"/>
          <w:szCs w:val="28"/>
          <w:lang w:eastAsia="ru-RU"/>
        </w:rPr>
        <w:t>а</w:t>
      </w:r>
      <w:r w:rsidRPr="00B50F58">
        <w:rPr>
          <w:rFonts w:ascii="Times New Roman" w:eastAsia="Times New Roman" w:hAnsi="Times New Roman" w:cs="Times New Roman"/>
          <w:sz w:val="28"/>
          <w:szCs w:val="28"/>
          <w:lang w:eastAsia="ru-RU"/>
        </w:rPr>
        <w:t>кже ООО "Самарские мельницы" и ООО "Орикс".</w:t>
      </w:r>
    </w:p>
    <w:p w:rsidR="00426614" w:rsidRPr="00B50F58" w:rsidRDefault="00426614" w:rsidP="00426614">
      <w:pPr>
        <w:spacing w:line="360" w:lineRule="auto"/>
        <w:ind w:firstLine="709"/>
        <w:contextualSpacing/>
        <w:jc w:val="both"/>
        <w:rPr>
          <w:color w:val="2B2A29"/>
        </w:rPr>
      </w:pPr>
      <w:r w:rsidRPr="00B50F58">
        <w:rPr>
          <w:color w:val="2B2A29"/>
        </w:rPr>
        <w:t>ООО «Электрощит-Стройсистема» — самарская производственная компания, созданная на базе ЗАО «Самарский завод «Электрощит»-Стройиндустрия», занимается производством окрашенного рулонного металлопроката, различных видов металлоконструкций, в том числе ЛСТК, строительного профиля, профнастила и других изделий. По итогам 1 полугодия текущего года в силу сложившейся экономической обстановки почти в два раза сократили</w:t>
      </w:r>
      <w:r>
        <w:rPr>
          <w:color w:val="2B2A29"/>
        </w:rPr>
        <w:t>сь</w:t>
      </w:r>
      <w:r w:rsidRPr="00B50F58">
        <w:rPr>
          <w:color w:val="2B2A29"/>
        </w:rPr>
        <w:t xml:space="preserve"> объемы производства.</w:t>
      </w:r>
    </w:p>
    <w:p w:rsidR="00426614" w:rsidRPr="00B50F58" w:rsidRDefault="00426614" w:rsidP="00426614">
      <w:pPr>
        <w:tabs>
          <w:tab w:val="left" w:pos="0"/>
        </w:tabs>
        <w:spacing w:line="360" w:lineRule="auto"/>
        <w:ind w:firstLine="709"/>
        <w:jc w:val="both"/>
      </w:pPr>
      <w:r w:rsidRPr="00B50F58">
        <w:lastRenderedPageBreak/>
        <w:t>За период январь-июнь 2022 г. по разделу «Обеспечение потребителей электрической энергией, газом и паром; кондиционирование воздуха» услуги оказывались двумя теплоснабжающими предприятиями ООО «СамРЭК-Эксплуатация» и МКП ЖКХ "Бобровское". Объем произведенной тепловой энергии за январь-июнь 2022 г. составил 17,8 млн.руб. (102,7%</w:t>
      </w:r>
      <w:r w:rsidR="00DB46F5">
        <w:t>)</w:t>
      </w:r>
      <w:r w:rsidRPr="00B50F58">
        <w:t xml:space="preserve">  к уровню соответствующего периода 2021 года</w:t>
      </w:r>
    </w:p>
    <w:p w:rsidR="00426614" w:rsidRPr="00B50F58" w:rsidRDefault="00E42FDC" w:rsidP="00426614">
      <w:pPr>
        <w:tabs>
          <w:tab w:val="left" w:pos="720"/>
        </w:tabs>
        <w:spacing w:line="360" w:lineRule="auto"/>
        <w:ind w:firstLine="709"/>
        <w:contextualSpacing/>
        <w:jc w:val="both"/>
        <w:rPr>
          <w:rFonts w:eastAsia="Calibri"/>
        </w:rPr>
      </w:pPr>
      <w:r>
        <w:rPr>
          <w:rFonts w:eastAsia="Calibri"/>
        </w:rPr>
        <w:t>По</w:t>
      </w:r>
      <w:r w:rsidR="00426614" w:rsidRPr="00B50F58">
        <w:rPr>
          <w:rFonts w:eastAsia="Calibri"/>
        </w:rPr>
        <w:t xml:space="preserve"> виду деятельности «Водоснабжение; водоотведение, организация сбора и утилизации отходов, деятельность по ликвидации загрязнений» индекс производства </w:t>
      </w:r>
      <w:r>
        <w:rPr>
          <w:rFonts w:eastAsia="Calibri"/>
        </w:rPr>
        <w:t xml:space="preserve">за истекший период 2022 года </w:t>
      </w:r>
      <w:r w:rsidR="00426614" w:rsidRPr="00B50F58">
        <w:rPr>
          <w:rFonts w:eastAsia="Calibri"/>
        </w:rPr>
        <w:t>сложился на уровне 94,8% (за счет снижения объема отпуска воды, связанного с погодными условиями весны-лета 2022 года).</w:t>
      </w:r>
    </w:p>
    <w:p w:rsidR="00426614" w:rsidRDefault="00426614" w:rsidP="00426614"/>
    <w:p w:rsidR="00426614" w:rsidRDefault="00E42FDC" w:rsidP="00E42FDC">
      <w:pPr>
        <w:tabs>
          <w:tab w:val="left" w:pos="4000"/>
        </w:tabs>
        <w:jc w:val="center"/>
        <w:rPr>
          <w:b/>
          <w:bCs/>
        </w:rPr>
      </w:pPr>
      <w:r>
        <w:rPr>
          <w:b/>
          <w:bCs/>
        </w:rPr>
        <w:t>Агропромышленный комплекс</w:t>
      </w:r>
    </w:p>
    <w:p w:rsidR="00426614" w:rsidRDefault="00426614" w:rsidP="00426614">
      <w:pPr>
        <w:ind w:firstLine="709"/>
        <w:jc w:val="both"/>
        <w:rPr>
          <w:bCs/>
        </w:rPr>
      </w:pPr>
    </w:p>
    <w:p w:rsidR="00426614" w:rsidRPr="00BB3001" w:rsidRDefault="00426614" w:rsidP="00426614">
      <w:pPr>
        <w:spacing w:line="360" w:lineRule="auto"/>
        <w:ind w:firstLine="709"/>
        <w:contextualSpacing/>
        <w:jc w:val="both"/>
      </w:pPr>
      <w:r w:rsidRPr="00BB3001">
        <w:t>Основные направления развития сельскохозяйственного производства в районе – молочное, мясное скотоводство, производство зерна, подсолнечника и семеноводство.</w:t>
      </w:r>
    </w:p>
    <w:p w:rsidR="00426614" w:rsidRPr="00BB3001" w:rsidRDefault="00426614" w:rsidP="00426614">
      <w:pPr>
        <w:spacing w:line="360" w:lineRule="auto"/>
        <w:ind w:firstLine="709"/>
        <w:contextualSpacing/>
        <w:jc w:val="both"/>
      </w:pPr>
      <w:r w:rsidRPr="00BB3001">
        <w:t>Агропромышленный комплекс района представлен различными категориями хозяйствующих субъектов – это сельскохозяйственные товаропроизводители (сельскохозяйственные организации; крестьянские (фермерские) хозяйства и индивидуальные предприниматели; хозяйства населения) и организации пищевой и перерабатывающей промышленности.</w:t>
      </w:r>
    </w:p>
    <w:p w:rsidR="00426614" w:rsidRPr="00BB3001" w:rsidRDefault="00426614" w:rsidP="00426614">
      <w:pPr>
        <w:spacing w:line="360" w:lineRule="auto"/>
        <w:ind w:firstLine="709"/>
        <w:contextualSpacing/>
        <w:jc w:val="both"/>
      </w:pPr>
      <w:r w:rsidRPr="00662D28">
        <w:t>АПК</w:t>
      </w:r>
      <w:r w:rsidRPr="00BB3001">
        <w:t xml:space="preserve"> Кинельского района сегодня - это 40 сельскохозяйственных организаций, 69 крестьянских (фермерских) хозяйств, 14 перерабатывающих  предприятий, 10 предприятий потребкооперации, из них 3 потребительских общества, 2 кредитных кооператива, 3 сельскохозяйственных потребительских кооператива и 2  потребительских перерабатывающих кооператива, </w:t>
      </w:r>
      <w:r>
        <w:t xml:space="preserve">около </w:t>
      </w:r>
      <w:r w:rsidRPr="00BB3001">
        <w:t xml:space="preserve">11570 личных подсобных хозяйств. </w:t>
      </w:r>
    </w:p>
    <w:p w:rsidR="00426614" w:rsidRDefault="00426614" w:rsidP="00426614">
      <w:pPr>
        <w:spacing w:line="360" w:lineRule="auto"/>
        <w:ind w:firstLine="709"/>
        <w:contextualSpacing/>
        <w:jc w:val="both"/>
      </w:pPr>
      <w:r w:rsidRPr="00BB3001">
        <w:t xml:space="preserve">В районе 4 сельскохозяйственных предприятия имеют статус семеноводческого хозяйства: ФГБНУ «Поволжский НИИСС им. П.Н. Константинова» - филиал САМ НЦ РАН, ЗАО «Бобровское», ООО «АПК </w:t>
      </w:r>
      <w:r w:rsidRPr="00BB3001">
        <w:lastRenderedPageBreak/>
        <w:t>Комсомолец», ООО «Авторские семена». Их основным направлением является производство семян зерновых и зернобобовых культур, а также однолетних и многолетних трав.</w:t>
      </w:r>
    </w:p>
    <w:p w:rsidR="00426614" w:rsidRPr="006654E1" w:rsidRDefault="00426614" w:rsidP="00426614">
      <w:pPr>
        <w:shd w:val="clear" w:color="auto" w:fill="FFFFFF"/>
        <w:spacing w:line="360" w:lineRule="auto"/>
        <w:ind w:firstLine="708"/>
        <w:jc w:val="both"/>
        <w:rPr>
          <w:color w:val="000000"/>
        </w:rPr>
      </w:pPr>
      <w:r w:rsidRPr="006654E1">
        <w:rPr>
          <w:color w:val="000000"/>
        </w:rPr>
        <w:t>Площадь пашни в 2022 году составила 98,5 тыс. га, посевная площадь по сельскохозяйственным предприятиям и крестьянским (фермерским) хозяйствам составила 79,7 тыс. га, в том числе зерновые и зернобобовые культуры – 40,8 тыс. га, технические культуры – 29,4 тыс. га,</w:t>
      </w:r>
      <w:r w:rsidRPr="006654E1">
        <w:t xml:space="preserve"> </w:t>
      </w:r>
      <w:r w:rsidRPr="006654E1">
        <w:rPr>
          <w:color w:val="000000"/>
        </w:rPr>
        <w:t>кормовые культуры – 9,5 тыс. га,  овощи – 0,03 тыс. га;  паровые поля занимают 18,1 тыс. га, многолетние насаждения - 0,7 тыс. га.</w:t>
      </w:r>
      <w:r w:rsidRPr="006654E1">
        <w:t xml:space="preserve"> </w:t>
      </w:r>
      <w:r w:rsidRPr="006654E1">
        <w:rPr>
          <w:color w:val="000000"/>
        </w:rPr>
        <w:t>В структуре посевных площадей зерновые занимают 51 %.</w:t>
      </w:r>
    </w:p>
    <w:p w:rsidR="00426614" w:rsidRPr="006654E1" w:rsidRDefault="00426614" w:rsidP="00426614">
      <w:pPr>
        <w:tabs>
          <w:tab w:val="left" w:pos="-120"/>
          <w:tab w:val="left" w:pos="0"/>
          <w:tab w:val="left" w:pos="480"/>
        </w:tabs>
        <w:spacing w:line="360" w:lineRule="auto"/>
        <w:jc w:val="both"/>
      </w:pPr>
      <w:r w:rsidRPr="006654E1">
        <w:tab/>
        <w:t xml:space="preserve">    В 2022 году отмечалось значительное улучшение качества высеянных семян. В результате из общего объема высеянных семян под урожай 2022 года 9,5% занимают элитные (оригинальные) семена.         </w:t>
      </w:r>
    </w:p>
    <w:p w:rsidR="00426614" w:rsidRPr="00BB3001" w:rsidRDefault="00426614" w:rsidP="00426614">
      <w:pPr>
        <w:spacing w:line="360" w:lineRule="auto"/>
        <w:ind w:firstLine="709"/>
        <w:contextualSpacing/>
        <w:jc w:val="both"/>
      </w:pPr>
      <w:r w:rsidRPr="006654E1">
        <w:t>Ряд предприятий практикуют работу по нулевой системе обработки</w:t>
      </w:r>
      <w:r w:rsidRPr="00BB3001">
        <w:t xml:space="preserve"> почвы «</w:t>
      </w:r>
      <w:r w:rsidRPr="00BB3001">
        <w:rPr>
          <w:lang w:val="en-US"/>
        </w:rPr>
        <w:t>No</w:t>
      </w:r>
      <w:r w:rsidRPr="00BB3001">
        <w:t>-</w:t>
      </w:r>
      <w:r w:rsidRPr="00BB3001">
        <w:rPr>
          <w:lang w:val="en-US"/>
        </w:rPr>
        <w:t>Tull</w:t>
      </w:r>
      <w:r w:rsidRPr="00BB3001">
        <w:t>». Это современная технология земледелия, при которой грунт не обрабатывается традиционным, механическим и привычным для нас способом при помощи вспашки, а укрывается мульчей (измельченными остатками растительных культур). На практике доказано, что применение «No-Till» технологии позволяет существенно снизить затраты на сельскохозяйственные работы, поскольку при этом методе обработки полей снижаются трудозатраты и экономится значительная часть дорогостоящих ресурсов.</w:t>
      </w:r>
    </w:p>
    <w:p w:rsidR="00426614" w:rsidRDefault="00426614" w:rsidP="00426614">
      <w:pPr>
        <w:spacing w:line="360" w:lineRule="auto"/>
        <w:ind w:firstLine="709"/>
        <w:contextualSpacing/>
        <w:jc w:val="both"/>
      </w:pPr>
      <w:r w:rsidRPr="00BB3001">
        <w:t>Отрасль животноводства на территории района представляют 11 сельскохозяйственных предприяти</w:t>
      </w:r>
      <w:r>
        <w:t>й</w:t>
      </w:r>
      <w:r w:rsidRPr="00BB3001">
        <w:t>, 43 крестьянских (фермерских) хозяйства, а также личные подсобные хозяйства.</w:t>
      </w:r>
    </w:p>
    <w:p w:rsidR="00426614" w:rsidRPr="006654E1" w:rsidRDefault="00426614" w:rsidP="00426614">
      <w:pPr>
        <w:tabs>
          <w:tab w:val="left" w:pos="-120"/>
          <w:tab w:val="left" w:pos="0"/>
          <w:tab w:val="left" w:pos="480"/>
        </w:tabs>
        <w:spacing w:line="360" w:lineRule="auto"/>
        <w:ind w:firstLine="709"/>
        <w:jc w:val="both"/>
        <w:rPr>
          <w:color w:val="000000"/>
        </w:rPr>
      </w:pPr>
      <w:r w:rsidRPr="006654E1">
        <w:rPr>
          <w:color w:val="000000"/>
        </w:rPr>
        <w:t>Прогноз развития отрасли животноводства разработан с учетом имеющегося в районе потенциала и сложившихся тенденций устойчивого развития сельскохозяйственных организаций, крестьянских (фермерских) хозяйств.</w:t>
      </w:r>
    </w:p>
    <w:p w:rsidR="00426614" w:rsidRPr="006654E1" w:rsidRDefault="00426614" w:rsidP="00426614">
      <w:pPr>
        <w:spacing w:line="360" w:lineRule="auto"/>
        <w:ind w:firstLine="720"/>
        <w:jc w:val="both"/>
        <w:rPr>
          <w:color w:val="000000"/>
        </w:rPr>
      </w:pPr>
      <w:r w:rsidRPr="006654E1">
        <w:rPr>
          <w:color w:val="000000"/>
        </w:rPr>
        <w:lastRenderedPageBreak/>
        <w:t>Перспективные направления развития – молочное и мясное скотоводство.</w:t>
      </w:r>
      <w:r w:rsidRPr="006654E1">
        <w:t xml:space="preserve"> </w:t>
      </w:r>
      <w:r w:rsidRPr="006654E1">
        <w:rPr>
          <w:color w:val="000000"/>
        </w:rPr>
        <w:t>В рейтинге районов  Самарской области по производству скота на убой во всех категориях хозяйств, и  по производству молока муниципальный район Кинельский занимает второе место. А по приросту поголовья коров  – первое место.</w:t>
      </w:r>
    </w:p>
    <w:p w:rsidR="00426614" w:rsidRPr="006654E1" w:rsidRDefault="00426614" w:rsidP="00426614">
      <w:pPr>
        <w:pStyle w:val="a6"/>
        <w:spacing w:after="0" w:line="360" w:lineRule="auto"/>
        <w:ind w:left="0" w:firstLine="709"/>
        <w:jc w:val="both"/>
        <w:rPr>
          <w:rFonts w:ascii="Times New Roman" w:hAnsi="Times New Roman" w:cs="Times New Roman"/>
          <w:bCs/>
          <w:sz w:val="28"/>
          <w:szCs w:val="28"/>
        </w:rPr>
      </w:pPr>
      <w:r w:rsidRPr="006654E1">
        <w:rPr>
          <w:rFonts w:ascii="Times New Roman" w:hAnsi="Times New Roman" w:cs="Times New Roman"/>
          <w:bCs/>
          <w:sz w:val="28"/>
          <w:szCs w:val="28"/>
        </w:rPr>
        <w:t xml:space="preserve">Для динамичного развития животноводства в районе большое внимание уделяется современным технологиям кормления, содержания и воспроизводства. Наращивается генетический потенциал животных, формируется высокопродуктивное поголовье скота. </w:t>
      </w:r>
    </w:p>
    <w:p w:rsidR="00426614" w:rsidRPr="006654E1" w:rsidRDefault="00426614" w:rsidP="00426614">
      <w:pPr>
        <w:pStyle w:val="a6"/>
        <w:spacing w:after="0" w:line="360" w:lineRule="auto"/>
        <w:ind w:left="0" w:firstLine="709"/>
        <w:jc w:val="both"/>
        <w:rPr>
          <w:rFonts w:ascii="Times New Roman" w:hAnsi="Times New Roman" w:cs="Times New Roman"/>
          <w:bCs/>
          <w:sz w:val="28"/>
          <w:szCs w:val="28"/>
        </w:rPr>
      </w:pPr>
      <w:r w:rsidRPr="006654E1">
        <w:rPr>
          <w:rFonts w:ascii="Times New Roman" w:hAnsi="Times New Roman" w:cs="Times New Roman"/>
          <w:bCs/>
          <w:sz w:val="28"/>
          <w:szCs w:val="28"/>
        </w:rPr>
        <w:t>Основными факторами, обеспечивающими высокий уровень продуктивности в молочном и мясном скотоводстве, являются сбалансированное кормление животных и совершенствование технологии заготовки кормов с измельчением зеленой массы, использованием высокоэффективных способов их консервации, хранения и подготовки к скармливанию.</w:t>
      </w:r>
    </w:p>
    <w:p w:rsidR="00426614" w:rsidRPr="006654E1" w:rsidRDefault="00426614" w:rsidP="00426614">
      <w:pPr>
        <w:pStyle w:val="a6"/>
        <w:spacing w:after="0" w:line="360" w:lineRule="auto"/>
        <w:ind w:left="0" w:firstLine="709"/>
        <w:jc w:val="both"/>
        <w:rPr>
          <w:rFonts w:ascii="Times New Roman" w:hAnsi="Times New Roman" w:cs="Times New Roman"/>
          <w:bCs/>
          <w:sz w:val="28"/>
          <w:szCs w:val="28"/>
        </w:rPr>
      </w:pPr>
      <w:r w:rsidRPr="006654E1">
        <w:rPr>
          <w:rFonts w:ascii="Times New Roman" w:hAnsi="Times New Roman" w:cs="Times New Roman"/>
          <w:bCs/>
          <w:sz w:val="28"/>
          <w:szCs w:val="28"/>
        </w:rPr>
        <w:t xml:space="preserve"> Муниципальный район Кинельский -  один из активных участников программы по предоставлению грантов на создание и развитие крестьянских (фермерских) хозяйств и на развитие семейных животноводческих ферм.</w:t>
      </w:r>
    </w:p>
    <w:p w:rsidR="00426614" w:rsidRDefault="00426614" w:rsidP="00426614">
      <w:pPr>
        <w:spacing w:line="360" w:lineRule="auto"/>
        <w:ind w:firstLine="709"/>
        <w:contextualSpacing/>
        <w:jc w:val="both"/>
      </w:pPr>
      <w:r w:rsidRPr="00BB3001">
        <w:t xml:space="preserve">Важнейшим фактором интенсивного увеличения производства продукции является рост молочной продуктивности дойного стада. Для наращивания численности высокопродуктивного поголовья в настоящее время создаются все условия. Основным из них является приобретение племенного скота молочных пород при поддержке областного бюджета. </w:t>
      </w:r>
    </w:p>
    <w:p w:rsidR="00426614" w:rsidRPr="00FD5C11" w:rsidRDefault="00426614" w:rsidP="00426614">
      <w:pPr>
        <w:pStyle w:val="a6"/>
        <w:spacing w:after="0" w:line="360" w:lineRule="auto"/>
        <w:ind w:left="0" w:firstLine="709"/>
        <w:jc w:val="both"/>
        <w:rPr>
          <w:rFonts w:ascii="Times New Roman" w:hAnsi="Times New Roman" w:cs="Times New Roman"/>
          <w:bCs/>
          <w:sz w:val="28"/>
          <w:szCs w:val="28"/>
        </w:rPr>
      </w:pPr>
      <w:r w:rsidRPr="00FD5C11">
        <w:rPr>
          <w:rFonts w:ascii="Times New Roman" w:hAnsi="Times New Roman" w:cs="Times New Roman"/>
          <w:bCs/>
          <w:sz w:val="28"/>
          <w:szCs w:val="28"/>
        </w:rPr>
        <w:t>За 1 полугодие 2022 года 4 крестьянских (фермерских)  хозяйств и 1 семейная ферма участвовали в конкурсе на господдержку малых форм хозяйствования и получили гранты. Общая сумма полученных средств составила 16,17 млн. рублей</w:t>
      </w:r>
    </w:p>
    <w:p w:rsidR="00426614" w:rsidRPr="00FD5C11" w:rsidRDefault="00426614" w:rsidP="00426614">
      <w:pPr>
        <w:pStyle w:val="a6"/>
        <w:spacing w:after="0" w:line="360" w:lineRule="auto"/>
        <w:ind w:left="0" w:firstLine="709"/>
        <w:jc w:val="both"/>
        <w:rPr>
          <w:rFonts w:ascii="Times New Roman" w:hAnsi="Times New Roman" w:cs="Times New Roman"/>
          <w:bCs/>
          <w:sz w:val="28"/>
          <w:szCs w:val="28"/>
        </w:rPr>
      </w:pPr>
      <w:r w:rsidRPr="00FD5C11">
        <w:rPr>
          <w:rFonts w:ascii="Times New Roman" w:hAnsi="Times New Roman" w:cs="Times New Roman"/>
          <w:bCs/>
          <w:sz w:val="28"/>
          <w:szCs w:val="28"/>
        </w:rPr>
        <w:t xml:space="preserve">Данный вид господдержки способствует росту самозанятости трудоспособного сельского населения, созданию дополнительных рабочих </w:t>
      </w:r>
      <w:r w:rsidRPr="00FD5C11">
        <w:rPr>
          <w:rFonts w:ascii="Times New Roman" w:hAnsi="Times New Roman" w:cs="Times New Roman"/>
          <w:bCs/>
          <w:sz w:val="28"/>
          <w:szCs w:val="28"/>
        </w:rPr>
        <w:lastRenderedPageBreak/>
        <w:t>мест,  что</w:t>
      </w:r>
      <w:r w:rsidR="00FD5C11">
        <w:rPr>
          <w:rFonts w:ascii="Times New Roman" w:hAnsi="Times New Roman" w:cs="Times New Roman"/>
          <w:bCs/>
          <w:sz w:val="28"/>
          <w:szCs w:val="28"/>
        </w:rPr>
        <w:t>,</w:t>
      </w:r>
      <w:r w:rsidRPr="00FD5C11">
        <w:rPr>
          <w:rFonts w:ascii="Times New Roman" w:hAnsi="Times New Roman" w:cs="Times New Roman"/>
          <w:bCs/>
          <w:sz w:val="28"/>
          <w:szCs w:val="28"/>
        </w:rPr>
        <w:t xml:space="preserve"> в свою очередь</w:t>
      </w:r>
      <w:r w:rsidR="00FD5C11">
        <w:rPr>
          <w:rFonts w:ascii="Times New Roman" w:hAnsi="Times New Roman" w:cs="Times New Roman"/>
          <w:bCs/>
          <w:sz w:val="28"/>
          <w:szCs w:val="28"/>
        </w:rPr>
        <w:t>,</w:t>
      </w:r>
      <w:r w:rsidRPr="00FD5C11">
        <w:rPr>
          <w:rFonts w:ascii="Times New Roman" w:hAnsi="Times New Roman" w:cs="Times New Roman"/>
          <w:bCs/>
          <w:sz w:val="28"/>
          <w:szCs w:val="28"/>
        </w:rPr>
        <w:t xml:space="preserve">  повышает уровень дохода населения, который ведет к стабилизации социальной обстановки на селе.   </w:t>
      </w:r>
    </w:p>
    <w:p w:rsidR="00426614" w:rsidRPr="00B054CF" w:rsidRDefault="00426614" w:rsidP="00426614">
      <w:pPr>
        <w:tabs>
          <w:tab w:val="left" w:pos="1260"/>
        </w:tabs>
        <w:spacing w:line="360" w:lineRule="auto"/>
        <w:ind w:firstLine="709"/>
        <w:contextualSpacing/>
        <w:jc w:val="both"/>
      </w:pPr>
      <w:r w:rsidRPr="00FD5C11">
        <w:t>Динамика развития пищевой промышленности на территории района</w:t>
      </w:r>
      <w:r w:rsidRPr="00B054CF">
        <w:t xml:space="preserve"> неоднозначна и характеризуется падением объемов производства в организациях, осуществляющих поставки продукции на основе заключенных контрактов. Введение ограничений деятельности социальных и иных объектов в связи с распространением коронавирусной инфекции </w:t>
      </w:r>
      <w:r w:rsidRPr="00B054CF">
        <w:rPr>
          <w:lang w:val="en-US"/>
        </w:rPr>
        <w:t>COVID</w:t>
      </w:r>
      <w:r w:rsidRPr="00B054CF">
        <w:t xml:space="preserve">-2019 в </w:t>
      </w:r>
      <w:r>
        <w:t>2020-2021 годах</w:t>
      </w:r>
      <w:r w:rsidRPr="00B054CF">
        <w:t xml:space="preserve"> привело к </w:t>
      </w:r>
      <w:r>
        <w:t xml:space="preserve">нарушению хозяйственных связей, </w:t>
      </w:r>
      <w:r w:rsidRPr="00B054CF">
        <w:t xml:space="preserve">падению объемов производства, которое продолжается по некоторым видам продукции и в настоящее время. </w:t>
      </w:r>
    </w:p>
    <w:p w:rsidR="00FD5C11" w:rsidRDefault="00426614" w:rsidP="00426614">
      <w:pPr>
        <w:tabs>
          <w:tab w:val="left" w:pos="1260"/>
        </w:tabs>
        <w:spacing w:line="360" w:lineRule="auto"/>
        <w:ind w:firstLine="709"/>
        <w:contextualSpacing/>
        <w:jc w:val="both"/>
      </w:pPr>
      <w:r>
        <w:t>Одним из самых ярких примеров тому - прекращение с января 2022 года деятельности ООО "Молочный мир" - производителя цельномолочной, кисломолочной продукции и творожных изделий. Возобновления производства на предприятии не планируется</w:t>
      </w:r>
      <w:r w:rsidR="00FD5C11">
        <w:t>.</w:t>
      </w:r>
    </w:p>
    <w:p w:rsidR="00FD5C11" w:rsidRDefault="00426614" w:rsidP="00426614">
      <w:pPr>
        <w:tabs>
          <w:tab w:val="left" w:pos="1260"/>
        </w:tabs>
        <w:spacing w:line="360" w:lineRule="auto"/>
        <w:ind w:firstLine="709"/>
        <w:contextualSpacing/>
        <w:jc w:val="both"/>
        <w:rPr>
          <w:shd w:val="clear" w:color="auto" w:fill="FFFFFF"/>
        </w:rPr>
      </w:pPr>
      <w:r w:rsidRPr="00BB3001">
        <w:rPr>
          <w:shd w:val="clear" w:color="auto" w:fill="FFFFFF"/>
        </w:rPr>
        <w:t xml:space="preserve">Основным производителем хлеба и хлебобулочных изделий является ООО "Агропродукт". </w:t>
      </w:r>
      <w:r>
        <w:rPr>
          <w:shd w:val="clear" w:color="auto" w:fill="FFFFFF"/>
        </w:rPr>
        <w:t xml:space="preserve">Объем производства за 1 полугодие 2022 г. увеличился на 1,8% к соответствующему периоду прошлого года и составил 567,5т. </w:t>
      </w:r>
    </w:p>
    <w:p w:rsidR="00FD5C11" w:rsidRDefault="00426614" w:rsidP="00426614">
      <w:pPr>
        <w:tabs>
          <w:tab w:val="left" w:pos="1260"/>
        </w:tabs>
        <w:spacing w:line="360" w:lineRule="auto"/>
        <w:ind w:firstLine="709"/>
        <w:contextualSpacing/>
        <w:jc w:val="both"/>
      </w:pPr>
      <w:r w:rsidRPr="00BB3001">
        <w:t>ООО «Алексеевский комбикормовый завод» специализируется на производстве комбикормов. В 1 полугодии</w:t>
      </w:r>
      <w:r>
        <w:t xml:space="preserve"> 2022 г</w:t>
      </w:r>
      <w:r w:rsidRPr="00BB3001">
        <w:t xml:space="preserve"> производство комбикормов </w:t>
      </w:r>
      <w:r>
        <w:t xml:space="preserve">осталось на уровне прошлого года и </w:t>
      </w:r>
      <w:r w:rsidRPr="00BB3001">
        <w:t xml:space="preserve">составило </w:t>
      </w:r>
      <w:r>
        <w:t xml:space="preserve">157,8 т. </w:t>
      </w:r>
    </w:p>
    <w:p w:rsidR="00FD5C11" w:rsidRDefault="00426614" w:rsidP="00426614">
      <w:pPr>
        <w:tabs>
          <w:tab w:val="left" w:pos="1260"/>
        </w:tabs>
        <w:spacing w:line="360" w:lineRule="auto"/>
        <w:ind w:firstLine="709"/>
        <w:contextualSpacing/>
        <w:jc w:val="both"/>
      </w:pPr>
      <w:r w:rsidRPr="00BB3001">
        <w:t xml:space="preserve">ОАО «Малышевское»  </w:t>
      </w:r>
      <w:r w:rsidR="00FD5C11">
        <w:t>занимается производством</w:t>
      </w:r>
      <w:r w:rsidRPr="00BB3001">
        <w:t xml:space="preserve"> мясокостной муки, жира технического, переработк</w:t>
      </w:r>
      <w:r w:rsidR="00FD5C11">
        <w:t>ой</w:t>
      </w:r>
      <w:r w:rsidRPr="00BB3001">
        <w:t xml:space="preserve"> отходов мясокомбинатов и убойных цехов. В текущем году, </w:t>
      </w:r>
      <w:r>
        <w:t xml:space="preserve">несмотря на отсутствие ограничений в работе предприятий пищевой промышленности в связи с распространением новой коронавирусной инфекции </w:t>
      </w:r>
      <w:r w:rsidRPr="00E03EA3">
        <w:rPr>
          <w:lang w:val="en-US"/>
        </w:rPr>
        <w:t>COVID</w:t>
      </w:r>
      <w:r w:rsidRPr="00E03EA3">
        <w:t>-19</w:t>
      </w:r>
      <w:r>
        <w:t xml:space="preserve">, продолжают сказываться последствия прошлого года, повлекшие сокращение производства на мясокомбинатах и забоя животных. Производство жира технического осталось на уровне прошлого года и составило 217 т. Несмотря на нестабильность экономической ситуации, руководству организации удается сохранить объемы производства муки </w:t>
      </w:r>
      <w:r>
        <w:lastRenderedPageBreak/>
        <w:t xml:space="preserve">мясокостной, которые составили 2292 т или 103,7% к уровню 2021 года. (2211 т). </w:t>
      </w:r>
    </w:p>
    <w:p w:rsidR="00426614" w:rsidRPr="00BB3001" w:rsidRDefault="00426614" w:rsidP="00426614">
      <w:pPr>
        <w:tabs>
          <w:tab w:val="left" w:pos="1260"/>
        </w:tabs>
        <w:spacing w:line="360" w:lineRule="auto"/>
        <w:ind w:firstLine="709"/>
        <w:contextualSpacing/>
        <w:jc w:val="both"/>
      </w:pPr>
      <w:r w:rsidRPr="00BB3001">
        <w:t xml:space="preserve">В филиале ОАО ПВК «Балтика» - «Балтика-Самара», по </w:t>
      </w:r>
      <w:r w:rsidR="00FD5C11">
        <w:t>данным предприятия</w:t>
      </w:r>
      <w:r w:rsidRPr="00BB3001">
        <w:t>, объем производства пива "Балтика"</w:t>
      </w:r>
      <w:r>
        <w:t xml:space="preserve"> сократится по сравнению с уровнем 2021 г. на 15,7%  и </w:t>
      </w:r>
      <w:r w:rsidRPr="00BB3001">
        <w:t xml:space="preserve"> составит </w:t>
      </w:r>
      <w:r>
        <w:t>30495</w:t>
      </w:r>
      <w:r w:rsidRPr="00BB3001">
        <w:t xml:space="preserve"> тыс.дал</w:t>
      </w:r>
      <w:r>
        <w:t>.</w:t>
      </w:r>
    </w:p>
    <w:p w:rsidR="00D2577E" w:rsidRPr="00D2577E" w:rsidRDefault="00D2577E" w:rsidP="00D2577E"/>
    <w:p w:rsidR="00D2577E" w:rsidRPr="00FD5C11" w:rsidRDefault="00FD5C11" w:rsidP="00FD5C11">
      <w:pPr>
        <w:jc w:val="center"/>
        <w:rPr>
          <w:b/>
        </w:rPr>
      </w:pPr>
      <w:r w:rsidRPr="00FD5C11">
        <w:rPr>
          <w:b/>
        </w:rPr>
        <w:t>Инвестиционная деятельность</w:t>
      </w:r>
    </w:p>
    <w:p w:rsidR="00D2577E" w:rsidRPr="00D2577E" w:rsidRDefault="00D2577E" w:rsidP="00D2577E"/>
    <w:p w:rsidR="00D2577E" w:rsidRPr="00D2577E" w:rsidRDefault="00D2577E" w:rsidP="00D2577E"/>
    <w:p w:rsidR="00D2577E" w:rsidRDefault="00D2577E" w:rsidP="00D2577E">
      <w:pPr>
        <w:spacing w:line="360" w:lineRule="auto"/>
        <w:ind w:firstLine="709"/>
        <w:jc w:val="both"/>
        <w:rPr>
          <w:szCs w:val="24"/>
        </w:rPr>
      </w:pPr>
      <w:r w:rsidRPr="00345437">
        <w:rPr>
          <w:szCs w:val="24"/>
        </w:rPr>
        <w:t xml:space="preserve">По итогам 1 </w:t>
      </w:r>
      <w:r>
        <w:rPr>
          <w:szCs w:val="24"/>
        </w:rPr>
        <w:t>квартала</w:t>
      </w:r>
      <w:r w:rsidRPr="00345437">
        <w:rPr>
          <w:szCs w:val="24"/>
        </w:rPr>
        <w:t xml:space="preserve"> 202</w:t>
      </w:r>
      <w:r>
        <w:rPr>
          <w:szCs w:val="24"/>
        </w:rPr>
        <w:t>2</w:t>
      </w:r>
      <w:r w:rsidRPr="00345437">
        <w:rPr>
          <w:szCs w:val="24"/>
        </w:rPr>
        <w:t xml:space="preserve"> года объем </w:t>
      </w:r>
      <w:r w:rsidRPr="00345437">
        <w:rPr>
          <w:b/>
          <w:szCs w:val="24"/>
        </w:rPr>
        <w:t>инвестиций</w:t>
      </w:r>
      <w:r w:rsidRPr="00345437">
        <w:rPr>
          <w:szCs w:val="24"/>
        </w:rPr>
        <w:t xml:space="preserve"> </w:t>
      </w:r>
      <w:r>
        <w:rPr>
          <w:szCs w:val="24"/>
        </w:rPr>
        <w:t xml:space="preserve">в основной капитал </w:t>
      </w:r>
      <w:r w:rsidRPr="00345437">
        <w:rPr>
          <w:szCs w:val="24"/>
        </w:rPr>
        <w:t xml:space="preserve">за счет всех источников финансирования в районе </w:t>
      </w:r>
      <w:r>
        <w:rPr>
          <w:szCs w:val="24"/>
        </w:rPr>
        <w:t>составил 672,2 млн.руб. - 167,5% в сопоставимых ценах к аналогичному периоду прошлого года (358,1 млн.руб.). Номинальный рост объема инвестиций составил 314,1 млн.руб.</w:t>
      </w:r>
    </w:p>
    <w:p w:rsidR="00D2577E" w:rsidRDefault="00D2577E" w:rsidP="00D2577E">
      <w:pPr>
        <w:spacing w:line="360" w:lineRule="auto"/>
        <w:ind w:firstLine="709"/>
        <w:jc w:val="both"/>
      </w:pPr>
      <w:r w:rsidRPr="00345437">
        <w:rPr>
          <w:szCs w:val="24"/>
        </w:rPr>
        <w:t xml:space="preserve"> </w:t>
      </w:r>
      <w:r w:rsidRPr="00345437">
        <w:t xml:space="preserve">Основное влияние на рост инвестиций оказали предприятия, осуществляющие деятельность в сфере </w:t>
      </w:r>
      <w:r>
        <w:t xml:space="preserve">добычи и </w:t>
      </w:r>
      <w:r w:rsidRPr="00345437">
        <w:t>транспортировки нефти</w:t>
      </w:r>
      <w:r>
        <w:t xml:space="preserve">: АО "Самаранефтегаз", </w:t>
      </w:r>
      <w:r w:rsidRPr="00345437">
        <w:t xml:space="preserve">филиалы АО «Транснефть-Приволга» Самарского РНУ, АО «Транснефть-Приволга» Бугурусланского РНУ, </w:t>
      </w:r>
      <w:r>
        <w:t>а также предприятия обрабатывающих производств Филиал ПВК "Балтика" - "Балтика-Самара", ООО "Самарские мельницы" и др.</w:t>
      </w:r>
    </w:p>
    <w:p w:rsidR="00D2577E" w:rsidRDefault="00D2577E" w:rsidP="00D2577E">
      <w:pPr>
        <w:shd w:val="clear" w:color="auto" w:fill="FFFFFF"/>
        <w:spacing w:line="360" w:lineRule="auto"/>
        <w:ind w:firstLine="709"/>
        <w:jc w:val="both"/>
        <w:rPr>
          <w:spacing w:val="-2"/>
        </w:rPr>
      </w:pPr>
      <w:r>
        <w:rPr>
          <w:spacing w:val="-2"/>
        </w:rPr>
        <w:t>В обеспечении инвестиционного развития предприятий и организаций района сохраняется ведущая роль самофинансирования. По итогам 1 квартала текущего года в структуре инвестиций  в основной капитал собственные средства организаций превышают 90%. На кредиты банков приходилось 2,3% от общего объема инвестиций, на средства бюджетов всех уровней - 6,6%. Основную часть бюджетных средств составили средства областного бюджета (62,1%). За счет прочих источников, включающих в основном средства вышестоящих организаций  профинансировано 0,3% всех инвестиций.</w:t>
      </w:r>
    </w:p>
    <w:p w:rsidR="00D2577E" w:rsidRDefault="00D2577E" w:rsidP="00D2577E">
      <w:pPr>
        <w:shd w:val="clear" w:color="auto" w:fill="FFFFFF"/>
        <w:spacing w:line="360" w:lineRule="auto"/>
        <w:ind w:firstLine="709"/>
        <w:jc w:val="both"/>
        <w:rPr>
          <w:spacing w:val="-2"/>
        </w:rPr>
      </w:pPr>
      <w:r w:rsidRPr="00345437">
        <w:rPr>
          <w:spacing w:val="-2"/>
        </w:rPr>
        <w:t xml:space="preserve">Негативное влияние на развитие инвестиционной деятельности муниципального района продолжают оказывать такие факторы, как удорожание кредитных ресурсов, рост цен в инфраструктурном секторе и </w:t>
      </w:r>
      <w:r>
        <w:rPr>
          <w:spacing w:val="-2"/>
        </w:rPr>
        <w:t>введение санкций западными государствами.</w:t>
      </w:r>
    </w:p>
    <w:p w:rsidR="00D2577E" w:rsidRDefault="00D2577E" w:rsidP="00D2577E">
      <w:pPr>
        <w:shd w:val="clear" w:color="auto" w:fill="FFFFFF"/>
        <w:spacing w:line="360" w:lineRule="auto"/>
        <w:ind w:firstLine="709"/>
        <w:jc w:val="both"/>
        <w:rPr>
          <w:spacing w:val="-2"/>
        </w:rPr>
      </w:pPr>
      <w:r>
        <w:rPr>
          <w:spacing w:val="-2"/>
        </w:rPr>
        <w:lastRenderedPageBreak/>
        <w:t>Тем не менее в 2022 году планируется завершить ряд инвестиционных проектов, в том числе:</w:t>
      </w:r>
    </w:p>
    <w:p w:rsidR="00D2577E" w:rsidRDefault="00D2577E" w:rsidP="00D2577E">
      <w:pPr>
        <w:widowControl w:val="0"/>
        <w:suppressAutoHyphens/>
        <w:spacing w:line="360" w:lineRule="auto"/>
        <w:ind w:firstLine="709"/>
        <w:jc w:val="both"/>
      </w:pPr>
      <w:r>
        <w:t xml:space="preserve">- по производству современной сельскохозяйственной техники ООО "Волгаагромаш" с объемом инвестиций 13,5 млн.руб. </w:t>
      </w:r>
      <w:r w:rsidRPr="00345437">
        <w:rPr>
          <w:bCs/>
        </w:rPr>
        <w:t>ООО "Волгаагромаш" реализует проект по производству современной сельскохозяйственной техники аналогичной лучшим образцам, но по доступным для сельхозпроизводителей ценам. В настоящее время ведется строительство 2-й линии, окончание которого планируется в 2022 году. Проект финансируется за счет собственных средств предприятия. Введение второй линии позволит выйти предприятию на проектную мощность по производству плугов оборотных  в количестве 200 штук, культиваторов - 500 штук в год, а также приведет к созданию 64 новых рабочих мест</w:t>
      </w:r>
      <w:r>
        <w:t>;</w:t>
      </w:r>
    </w:p>
    <w:p w:rsidR="00D2577E" w:rsidRDefault="00D2577E" w:rsidP="00D2577E">
      <w:pPr>
        <w:widowControl w:val="0"/>
        <w:spacing w:line="360" w:lineRule="auto"/>
        <w:ind w:right="2" w:firstLine="708"/>
        <w:jc w:val="both"/>
      </w:pPr>
      <w:r>
        <w:t>- "Полезные продукты питания" ООО "СПК" - 150,0 млн.руб.;</w:t>
      </w:r>
    </w:p>
    <w:p w:rsidR="00D2577E" w:rsidRDefault="00D2577E" w:rsidP="00D2577E">
      <w:pPr>
        <w:widowControl w:val="0"/>
        <w:spacing w:line="360" w:lineRule="auto"/>
        <w:ind w:right="2" w:firstLine="708"/>
        <w:jc w:val="both"/>
      </w:pPr>
      <w:r>
        <w:t>- по закупке сельскохозяйственной техники и ремонту коровников СПК (к-з) им. Куйбышева - 103,1 млн.руб.;</w:t>
      </w:r>
    </w:p>
    <w:p w:rsidR="00D2577E" w:rsidRDefault="00D2577E" w:rsidP="00D2577E">
      <w:pPr>
        <w:widowControl w:val="0"/>
        <w:spacing w:line="360" w:lineRule="auto"/>
        <w:ind w:right="2" w:firstLine="708"/>
        <w:jc w:val="both"/>
      </w:pPr>
      <w:r>
        <w:t>- по модернизации оборудования, покупке тестоделителя для увеличения объемов производства хлебобулочных и кондитерских изделий ООО "Агропродукт" -  4 млн.руб.;</w:t>
      </w:r>
    </w:p>
    <w:p w:rsidR="00D2577E" w:rsidRDefault="00D2577E" w:rsidP="00D2577E">
      <w:pPr>
        <w:widowControl w:val="0"/>
        <w:spacing w:line="360" w:lineRule="auto"/>
        <w:ind w:right="2" w:firstLine="708"/>
        <w:jc w:val="both"/>
      </w:pPr>
      <w:r>
        <w:t>- по закупке сельскохозяйственной техники СПК (к-з) им. Калягина - 8,9 млн.руб.;</w:t>
      </w:r>
    </w:p>
    <w:p w:rsidR="00D2577E" w:rsidRDefault="00D2577E" w:rsidP="00D2577E">
      <w:pPr>
        <w:widowControl w:val="0"/>
        <w:spacing w:line="360" w:lineRule="auto"/>
        <w:ind w:right="2" w:firstLine="708"/>
        <w:jc w:val="both"/>
      </w:pPr>
      <w:r>
        <w:t>- по строительству зерноочистительного комплекса ООО "Компания "БИО-ТОН" - 8,0 млн.руб.;</w:t>
      </w:r>
    </w:p>
    <w:p w:rsidR="00D2577E" w:rsidRDefault="00D2577E" w:rsidP="00D2577E">
      <w:pPr>
        <w:widowControl w:val="0"/>
        <w:spacing w:line="360" w:lineRule="auto"/>
        <w:ind w:right="2" w:firstLine="708"/>
        <w:jc w:val="both"/>
      </w:pPr>
      <w:r>
        <w:t>- по приобретению оборудования для переработки зерна в сортовую муку ООО "Самарские мельницы" - 1,7 млн.руб.</w:t>
      </w:r>
    </w:p>
    <w:p w:rsidR="00D2577E" w:rsidRDefault="00D2577E" w:rsidP="00D2577E">
      <w:pPr>
        <w:widowControl w:val="0"/>
        <w:spacing w:line="360" w:lineRule="auto"/>
        <w:ind w:right="2" w:firstLine="708"/>
        <w:jc w:val="both"/>
      </w:pPr>
      <w:r>
        <w:t>Продолжат реализацию проекты:</w:t>
      </w:r>
    </w:p>
    <w:p w:rsidR="00D2577E" w:rsidRDefault="00D2577E" w:rsidP="00D2577E">
      <w:pPr>
        <w:widowControl w:val="0"/>
        <w:spacing w:line="360" w:lineRule="auto"/>
        <w:ind w:right="2" w:firstLine="708"/>
        <w:jc w:val="both"/>
      </w:pPr>
      <w:r>
        <w:t>- строительство сельскохозяйственного комплекса "Пионер" с объемом инвестиций в 2022 г. 63,6 млн.руб.;</w:t>
      </w:r>
    </w:p>
    <w:p w:rsidR="00D2577E" w:rsidRDefault="00D2577E" w:rsidP="00D2577E">
      <w:pPr>
        <w:widowControl w:val="0"/>
        <w:spacing w:line="360" w:lineRule="auto"/>
        <w:ind w:right="2" w:firstLine="708"/>
        <w:jc w:val="both"/>
      </w:pPr>
      <w:r>
        <w:t>- установка линии по розливу пива в ПЭТ кэги АО "Балтика-Самара" - 80,0 млн.руб.;</w:t>
      </w:r>
    </w:p>
    <w:p w:rsidR="00D2577E" w:rsidRDefault="00D2577E" w:rsidP="00D2577E">
      <w:pPr>
        <w:widowControl w:val="0"/>
        <w:spacing w:line="360" w:lineRule="auto"/>
        <w:ind w:right="2" w:firstLine="708"/>
        <w:jc w:val="both"/>
      </w:pPr>
      <w:r>
        <w:t xml:space="preserve">- строительство комплекса по промышленному выращиванию и </w:t>
      </w:r>
      <w:r>
        <w:lastRenderedPageBreak/>
        <w:t>переработки гриба шампиньонов на компосте собственного производства ООО "Орикс" - 1100,0 млн.руб.;</w:t>
      </w:r>
    </w:p>
    <w:p w:rsidR="00D2577E" w:rsidRDefault="00D2577E" w:rsidP="00D2577E">
      <w:pPr>
        <w:widowControl w:val="0"/>
        <w:spacing w:line="360" w:lineRule="auto"/>
        <w:ind w:right="2" w:firstLine="708"/>
        <w:jc w:val="both"/>
      </w:pPr>
      <w:r>
        <w:t>- выращивание фруктово-ягодных культур с их хранением и переработкой ООО "Агросад" - 97,4 млн.руб.</w:t>
      </w:r>
    </w:p>
    <w:p w:rsidR="00D2577E" w:rsidRDefault="00D2577E" w:rsidP="00D2577E">
      <w:pPr>
        <w:widowControl w:val="0"/>
        <w:spacing w:line="360" w:lineRule="auto"/>
        <w:ind w:right="2" w:firstLine="708"/>
        <w:jc w:val="both"/>
      </w:pPr>
      <w:r>
        <w:t>и другие.</w:t>
      </w:r>
    </w:p>
    <w:p w:rsidR="00D2577E" w:rsidRDefault="00D2577E" w:rsidP="00D2577E">
      <w:pPr>
        <w:shd w:val="clear" w:color="auto" w:fill="FFFFFF"/>
        <w:spacing w:line="360" w:lineRule="auto"/>
        <w:ind w:firstLine="709"/>
        <w:jc w:val="both"/>
      </w:pPr>
      <w:r>
        <w:rPr>
          <w:spacing w:val="-2"/>
        </w:rPr>
        <w:t xml:space="preserve">Экономические трудности, связанные с неблагоприятной геополитической обстановкой и ростом инфляционных затрат, не лучшим образом отразились на </w:t>
      </w:r>
      <w:r w:rsidRPr="00345437">
        <w:t>объем</w:t>
      </w:r>
      <w:r>
        <w:t>е</w:t>
      </w:r>
      <w:r w:rsidRPr="00345437">
        <w:t xml:space="preserve"> бюджетных инвестиций в социальные и  инфраструктурные проекты </w:t>
      </w:r>
      <w:r>
        <w:t xml:space="preserve">на территории </w:t>
      </w:r>
      <w:r w:rsidRPr="00345437">
        <w:t>Кинельского района</w:t>
      </w:r>
      <w:r>
        <w:t>, которые</w:t>
      </w:r>
      <w:r w:rsidRPr="00345437">
        <w:t xml:space="preserve"> в 202</w:t>
      </w:r>
      <w:r>
        <w:t>2</w:t>
      </w:r>
      <w:r w:rsidRPr="00345437">
        <w:t xml:space="preserve"> году имеют </w:t>
      </w:r>
      <w:r>
        <w:t>отрицательную динамику</w:t>
      </w:r>
      <w:r w:rsidRPr="00345437">
        <w:t>. На строительство, проведение реконструкции и капитального ремонта социальных</w:t>
      </w:r>
      <w:r>
        <w:t xml:space="preserve"> и инфраструктурных </w:t>
      </w:r>
      <w:r w:rsidRPr="00345437">
        <w:t xml:space="preserve">объектов, по оценке, предполагается выделение бюджетных средств на общую сумму более </w:t>
      </w:r>
      <w:r>
        <w:t>100</w:t>
      </w:r>
      <w:r w:rsidRPr="00345437">
        <w:t xml:space="preserve"> млн. руб., что</w:t>
      </w:r>
      <w:r>
        <w:t xml:space="preserve">  на</w:t>
      </w:r>
      <w:r w:rsidRPr="00345437">
        <w:t xml:space="preserve">  </w:t>
      </w:r>
      <w:r>
        <w:t>треть ниже</w:t>
      </w:r>
      <w:r w:rsidRPr="00345437">
        <w:t xml:space="preserve"> уров</w:t>
      </w:r>
      <w:r>
        <w:t>ня прошлого года (147,6 млн.руб.).</w:t>
      </w:r>
    </w:p>
    <w:p w:rsidR="00D2577E" w:rsidRDefault="00D2577E" w:rsidP="00D2577E">
      <w:pPr>
        <w:tabs>
          <w:tab w:val="left" w:pos="993"/>
        </w:tabs>
        <w:spacing w:line="360" w:lineRule="auto"/>
        <w:ind w:firstLine="709"/>
        <w:jc w:val="both"/>
      </w:pPr>
      <w:r w:rsidRPr="00345437">
        <w:t>Наиболее значимыми и масштабными станут проекты</w:t>
      </w:r>
      <w:r>
        <w:t>:</w:t>
      </w:r>
      <w:r w:rsidRPr="00345437">
        <w:t xml:space="preserve"> </w:t>
      </w:r>
    </w:p>
    <w:p w:rsidR="00D2577E" w:rsidRDefault="00D2577E" w:rsidP="00D2577E">
      <w:pPr>
        <w:pStyle w:val="04220415041a04210422"/>
        <w:tabs>
          <w:tab w:val="left" w:pos="993"/>
        </w:tabs>
        <w:spacing w:before="0" w:beforeAutospacing="0" w:after="0" w:afterAutospacing="0" w:line="360" w:lineRule="auto"/>
        <w:ind w:firstLine="709"/>
        <w:jc w:val="both"/>
        <w:rPr>
          <w:sz w:val="28"/>
          <w:szCs w:val="28"/>
        </w:rPr>
      </w:pPr>
      <w:r w:rsidRPr="006812E7">
        <w:rPr>
          <w:sz w:val="28"/>
          <w:szCs w:val="28"/>
        </w:rPr>
        <w:t xml:space="preserve">- </w:t>
      </w:r>
      <w:r>
        <w:rPr>
          <w:sz w:val="28"/>
          <w:szCs w:val="28"/>
        </w:rPr>
        <w:t>по капитальному ремонту и благоустройству СОШ с. Бузаевка с объемом финансирования  34,8 млн.руб.;</w:t>
      </w:r>
    </w:p>
    <w:p w:rsidR="00D2577E" w:rsidRDefault="00D2577E" w:rsidP="00D2577E">
      <w:pPr>
        <w:pStyle w:val="04220415041a04210422"/>
        <w:tabs>
          <w:tab w:val="left" w:pos="993"/>
        </w:tabs>
        <w:spacing w:before="0" w:beforeAutospacing="0" w:after="0" w:afterAutospacing="0" w:line="360" w:lineRule="auto"/>
        <w:ind w:firstLine="709"/>
        <w:jc w:val="both"/>
        <w:rPr>
          <w:sz w:val="28"/>
          <w:szCs w:val="28"/>
        </w:rPr>
      </w:pPr>
      <w:r>
        <w:rPr>
          <w:sz w:val="28"/>
          <w:szCs w:val="28"/>
        </w:rPr>
        <w:t>- по ремонту дорог общего пользования местного значения - стоимостью 41,8 млн.руб.;</w:t>
      </w:r>
    </w:p>
    <w:p w:rsidR="00D2577E" w:rsidRDefault="00D2577E" w:rsidP="00D2577E">
      <w:pPr>
        <w:pStyle w:val="04220415041a04210422"/>
        <w:tabs>
          <w:tab w:val="left" w:pos="993"/>
        </w:tabs>
        <w:spacing w:before="0" w:beforeAutospacing="0" w:after="0" w:afterAutospacing="0" w:line="360" w:lineRule="auto"/>
        <w:ind w:firstLine="709"/>
        <w:jc w:val="both"/>
        <w:rPr>
          <w:sz w:val="28"/>
          <w:szCs w:val="28"/>
        </w:rPr>
      </w:pPr>
      <w:r>
        <w:rPr>
          <w:sz w:val="28"/>
          <w:szCs w:val="28"/>
        </w:rPr>
        <w:t>- по ремонту общеобразовательных учреждений  с. Домашка, с. Красносамарское, с. Новый Сарбай, с. Алакаевка, с. Сколково, с. Сырейка для внедрения в шести школах района цифровой образовательной среды - на 8 млн.руб.;</w:t>
      </w:r>
    </w:p>
    <w:p w:rsidR="00D2577E" w:rsidRDefault="00D2577E" w:rsidP="00D2577E">
      <w:pPr>
        <w:pStyle w:val="04220415041a04210422"/>
        <w:tabs>
          <w:tab w:val="left" w:pos="993"/>
        </w:tabs>
        <w:spacing w:before="0" w:beforeAutospacing="0" w:after="0" w:afterAutospacing="0" w:line="360" w:lineRule="auto"/>
        <w:ind w:firstLine="709"/>
        <w:jc w:val="both"/>
        <w:rPr>
          <w:sz w:val="28"/>
          <w:szCs w:val="28"/>
        </w:rPr>
      </w:pPr>
      <w:r>
        <w:rPr>
          <w:sz w:val="28"/>
          <w:szCs w:val="28"/>
        </w:rPr>
        <w:t>- по обеспечению доступной среды для маломобильных групп населения в школах с. Большая Малышевка и п. Угорье - на 0,9 млн.руб.;</w:t>
      </w:r>
    </w:p>
    <w:p w:rsidR="00D2577E" w:rsidRDefault="00D2577E" w:rsidP="00D2577E">
      <w:pPr>
        <w:pStyle w:val="04220415041a04210422"/>
        <w:tabs>
          <w:tab w:val="left" w:pos="993"/>
        </w:tabs>
        <w:spacing w:before="0" w:beforeAutospacing="0" w:after="0" w:afterAutospacing="0" w:line="360" w:lineRule="auto"/>
        <w:ind w:firstLine="709"/>
        <w:jc w:val="both"/>
        <w:rPr>
          <w:sz w:val="28"/>
          <w:szCs w:val="28"/>
        </w:rPr>
      </w:pPr>
      <w:r>
        <w:rPr>
          <w:sz w:val="28"/>
          <w:szCs w:val="28"/>
        </w:rPr>
        <w:t>- по формированию комфортной городской среды, в том числе: на благоустройство дворовых территорий - стоимостью 5,5 млн.руб. и благоустройство общественных территорий - 9,5 млн.руб.</w:t>
      </w:r>
    </w:p>
    <w:p w:rsidR="00D2577E" w:rsidRPr="00345437" w:rsidRDefault="00D2577E" w:rsidP="00D2577E">
      <w:pPr>
        <w:spacing w:line="360" w:lineRule="auto"/>
        <w:ind w:firstLine="709"/>
        <w:contextualSpacing/>
        <w:jc w:val="both"/>
        <w:rPr>
          <w:iCs/>
        </w:rPr>
      </w:pPr>
      <w:r w:rsidRPr="00A32BAF">
        <w:rPr>
          <w:iCs/>
        </w:rPr>
        <w:t xml:space="preserve">В 1 полугодии 2022 года за счет всех источников финансирования в Кинельском районе введено в эксплуатацию 21058 кв. метров </w:t>
      </w:r>
      <w:r w:rsidRPr="00A32BAF">
        <w:rPr>
          <w:b/>
          <w:iCs/>
        </w:rPr>
        <w:t>жилья</w:t>
      </w:r>
      <w:r w:rsidRPr="00A32BAF">
        <w:rPr>
          <w:iCs/>
        </w:rPr>
        <w:t xml:space="preserve">, что </w:t>
      </w:r>
      <w:r w:rsidRPr="00A32BAF">
        <w:rPr>
          <w:iCs/>
        </w:rPr>
        <w:lastRenderedPageBreak/>
        <w:t>почти в 2 раза превышает уровень аналогичного периода прошлого года (10627 кв.м).</w:t>
      </w:r>
      <w:r w:rsidRPr="00345437">
        <w:rPr>
          <w:iCs/>
        </w:rPr>
        <w:t xml:space="preserve"> </w:t>
      </w:r>
    </w:p>
    <w:p w:rsidR="00D2577E" w:rsidRDefault="00D2577E" w:rsidP="00D2577E">
      <w:pPr>
        <w:tabs>
          <w:tab w:val="left" w:pos="3686"/>
          <w:tab w:val="left" w:pos="3760"/>
          <w:tab w:val="center" w:pos="5009"/>
        </w:tabs>
        <w:ind w:firstLine="720"/>
        <w:rPr>
          <w:b/>
          <w:spacing w:val="-2"/>
        </w:rPr>
      </w:pPr>
      <w:r>
        <w:rPr>
          <w:b/>
          <w:spacing w:val="-2"/>
        </w:rPr>
        <w:tab/>
      </w:r>
      <w:r>
        <w:rPr>
          <w:b/>
          <w:spacing w:val="-2"/>
        </w:rPr>
        <w:tab/>
        <w:t xml:space="preserve">Демография </w:t>
      </w:r>
    </w:p>
    <w:p w:rsidR="00D2577E" w:rsidRDefault="00D2577E" w:rsidP="00D2577E">
      <w:pPr>
        <w:spacing w:line="360" w:lineRule="auto"/>
        <w:ind w:firstLine="720"/>
        <w:jc w:val="both"/>
        <w:rPr>
          <w:spacing w:val="-2"/>
        </w:rPr>
      </w:pPr>
    </w:p>
    <w:p w:rsidR="00D2577E" w:rsidRPr="00032CB3" w:rsidRDefault="00D2577E" w:rsidP="00D2577E">
      <w:pPr>
        <w:widowControl w:val="0"/>
        <w:spacing w:line="360" w:lineRule="auto"/>
        <w:ind w:firstLine="720"/>
        <w:jc w:val="both"/>
      </w:pPr>
      <w:r>
        <w:rPr>
          <w:spacing w:val="-2"/>
        </w:rPr>
        <w:t>В январе-</w:t>
      </w:r>
      <w:r w:rsidR="007C32A3">
        <w:rPr>
          <w:spacing w:val="-2"/>
        </w:rPr>
        <w:t>июне</w:t>
      </w:r>
      <w:r>
        <w:rPr>
          <w:spacing w:val="-2"/>
        </w:rPr>
        <w:t xml:space="preserve"> 2022 года в сравнении с аналогичным периодом прошлого года </w:t>
      </w:r>
      <w:r>
        <w:t xml:space="preserve">демографическая ситуация </w:t>
      </w:r>
      <w:r>
        <w:rPr>
          <w:spacing w:val="-2"/>
        </w:rPr>
        <w:t xml:space="preserve">в Кинельском районе </w:t>
      </w:r>
      <w:r>
        <w:t xml:space="preserve">остается неоднозначной. </w:t>
      </w:r>
      <w:r w:rsidR="00F54071">
        <w:rPr>
          <w:spacing w:val="-2"/>
        </w:rPr>
        <w:t>За этот период</w:t>
      </w:r>
      <w:r>
        <w:rPr>
          <w:spacing w:val="-2"/>
        </w:rPr>
        <w:t xml:space="preserve"> в муниципальном районе родилось </w:t>
      </w:r>
      <w:r w:rsidR="00F54071">
        <w:rPr>
          <w:spacing w:val="-2"/>
        </w:rPr>
        <w:t xml:space="preserve">109 </w:t>
      </w:r>
      <w:r>
        <w:rPr>
          <w:spacing w:val="-2"/>
        </w:rPr>
        <w:t>детей</w:t>
      </w:r>
      <w:r w:rsidRPr="00032CB3">
        <w:rPr>
          <w:spacing w:val="-2"/>
        </w:rPr>
        <w:t xml:space="preserve"> или </w:t>
      </w:r>
      <w:r w:rsidR="00F54071">
        <w:rPr>
          <w:spacing w:val="-2"/>
        </w:rPr>
        <w:t>105,8</w:t>
      </w:r>
      <w:r w:rsidRPr="00032CB3">
        <w:rPr>
          <w:spacing w:val="-2"/>
        </w:rPr>
        <w:t>% к уровню 20</w:t>
      </w:r>
      <w:r>
        <w:rPr>
          <w:spacing w:val="-2"/>
        </w:rPr>
        <w:t>21</w:t>
      </w:r>
      <w:r w:rsidRPr="00032CB3">
        <w:rPr>
          <w:spacing w:val="-2"/>
        </w:rPr>
        <w:t xml:space="preserve"> года (</w:t>
      </w:r>
      <w:r w:rsidR="00F54071">
        <w:rPr>
          <w:spacing w:val="-2"/>
        </w:rPr>
        <w:t>103</w:t>
      </w:r>
      <w:r w:rsidRPr="00032CB3">
        <w:rPr>
          <w:spacing w:val="-2"/>
        </w:rPr>
        <w:t xml:space="preserve"> чел.). </w:t>
      </w:r>
      <w:r w:rsidRPr="00032CB3">
        <w:rPr>
          <w:bCs/>
        </w:rPr>
        <w:t xml:space="preserve">Показатель рождаемости составил </w:t>
      </w:r>
      <w:r w:rsidR="00F54071">
        <w:rPr>
          <w:bCs/>
        </w:rPr>
        <w:t>7,2</w:t>
      </w:r>
      <w:r w:rsidRPr="00032CB3">
        <w:rPr>
          <w:bCs/>
        </w:rPr>
        <w:t xml:space="preserve"> промилле (</w:t>
      </w:r>
      <w:r w:rsidR="00F54071">
        <w:rPr>
          <w:bCs/>
        </w:rPr>
        <w:t xml:space="preserve">в </w:t>
      </w:r>
      <w:r w:rsidRPr="00032CB3">
        <w:rPr>
          <w:bCs/>
        </w:rPr>
        <w:t xml:space="preserve"> 20</w:t>
      </w:r>
      <w:r>
        <w:rPr>
          <w:bCs/>
        </w:rPr>
        <w:t>21</w:t>
      </w:r>
      <w:r w:rsidRPr="00032CB3">
        <w:rPr>
          <w:bCs/>
        </w:rPr>
        <w:t xml:space="preserve"> год</w:t>
      </w:r>
      <w:r w:rsidR="00F54071">
        <w:rPr>
          <w:bCs/>
        </w:rPr>
        <w:t>у</w:t>
      </w:r>
      <w:r w:rsidRPr="00032CB3">
        <w:rPr>
          <w:bCs/>
        </w:rPr>
        <w:t xml:space="preserve"> – </w:t>
      </w:r>
      <w:r w:rsidR="00F54071">
        <w:rPr>
          <w:bCs/>
        </w:rPr>
        <w:t>7,6</w:t>
      </w:r>
      <w:r w:rsidRPr="00032CB3">
        <w:rPr>
          <w:bCs/>
        </w:rPr>
        <w:t xml:space="preserve"> промилле).</w:t>
      </w:r>
    </w:p>
    <w:p w:rsidR="00D2577E" w:rsidRDefault="00D2577E" w:rsidP="00D2577E">
      <w:pPr>
        <w:spacing w:before="60" w:line="360" w:lineRule="auto"/>
        <w:ind w:firstLine="709"/>
        <w:jc w:val="both"/>
      </w:pPr>
      <w:r w:rsidRPr="00032CB3">
        <w:rPr>
          <w:spacing w:val="-2"/>
        </w:rPr>
        <w:t>Количество умерших</w:t>
      </w:r>
      <w:r>
        <w:rPr>
          <w:spacing w:val="-2"/>
        </w:rPr>
        <w:t xml:space="preserve"> в текущем году</w:t>
      </w:r>
      <w:r w:rsidRPr="00032CB3">
        <w:rPr>
          <w:spacing w:val="-2"/>
        </w:rPr>
        <w:t xml:space="preserve"> составило </w:t>
      </w:r>
      <w:r w:rsidR="00F54071">
        <w:rPr>
          <w:spacing w:val="-2"/>
        </w:rPr>
        <w:t>222</w:t>
      </w:r>
      <w:r w:rsidRPr="00032CB3">
        <w:rPr>
          <w:spacing w:val="-2"/>
        </w:rPr>
        <w:t xml:space="preserve">  чел., что на </w:t>
      </w:r>
      <w:r w:rsidR="00F54071">
        <w:rPr>
          <w:spacing w:val="-2"/>
        </w:rPr>
        <w:t>37</w:t>
      </w:r>
      <w:r w:rsidRPr="00032CB3">
        <w:rPr>
          <w:spacing w:val="-2"/>
        </w:rPr>
        <w:t xml:space="preserve"> человек (</w:t>
      </w:r>
      <w:r w:rsidR="00F54071">
        <w:rPr>
          <w:spacing w:val="-2"/>
        </w:rPr>
        <w:t>14,3</w:t>
      </w:r>
      <w:r w:rsidRPr="00032CB3">
        <w:rPr>
          <w:spacing w:val="-2"/>
        </w:rPr>
        <w:t xml:space="preserve">%) меньше, чем за </w:t>
      </w:r>
      <w:r>
        <w:rPr>
          <w:spacing w:val="-2"/>
        </w:rPr>
        <w:t>аналогичный период</w:t>
      </w:r>
      <w:r w:rsidRPr="00032CB3">
        <w:rPr>
          <w:spacing w:val="-2"/>
        </w:rPr>
        <w:t xml:space="preserve"> прошлого года (2</w:t>
      </w:r>
      <w:r w:rsidR="00F54071">
        <w:rPr>
          <w:spacing w:val="-2"/>
        </w:rPr>
        <w:t xml:space="preserve">59 </w:t>
      </w:r>
      <w:r w:rsidRPr="00032CB3">
        <w:rPr>
          <w:spacing w:val="-2"/>
        </w:rPr>
        <w:t xml:space="preserve">чел.). </w:t>
      </w:r>
      <w:r w:rsidRPr="00032CB3">
        <w:rPr>
          <w:bCs/>
        </w:rPr>
        <w:t>Показатель смертности</w:t>
      </w:r>
      <w:r>
        <w:rPr>
          <w:bCs/>
        </w:rPr>
        <w:t xml:space="preserve"> (с учетом сокращения численности населения района)</w:t>
      </w:r>
      <w:r w:rsidRPr="00032CB3">
        <w:rPr>
          <w:bCs/>
        </w:rPr>
        <w:t xml:space="preserve"> за </w:t>
      </w:r>
      <w:r w:rsidR="00F54071">
        <w:rPr>
          <w:bCs/>
        </w:rPr>
        <w:t>6</w:t>
      </w:r>
      <w:r>
        <w:rPr>
          <w:bCs/>
        </w:rPr>
        <w:t xml:space="preserve"> месяцев 2022</w:t>
      </w:r>
      <w:r w:rsidRPr="00032CB3">
        <w:rPr>
          <w:bCs/>
        </w:rPr>
        <w:t xml:space="preserve"> года составил </w:t>
      </w:r>
      <w:r w:rsidR="00F54071">
        <w:rPr>
          <w:bCs/>
        </w:rPr>
        <w:t>14,7</w:t>
      </w:r>
      <w:r w:rsidRPr="00032CB3">
        <w:rPr>
          <w:bCs/>
        </w:rPr>
        <w:t xml:space="preserve"> промилле, тогда как в прошлом году - </w:t>
      </w:r>
      <w:r w:rsidR="00F54071">
        <w:rPr>
          <w:bCs/>
        </w:rPr>
        <w:t>16,8</w:t>
      </w:r>
      <w:r w:rsidRPr="00032CB3">
        <w:rPr>
          <w:bCs/>
        </w:rPr>
        <w:t xml:space="preserve"> промилле.</w:t>
      </w:r>
      <w:r>
        <w:rPr>
          <w:bCs/>
        </w:rPr>
        <w:t xml:space="preserve"> </w:t>
      </w:r>
      <w:r>
        <w:t xml:space="preserve">Основными причинами смертности в муниципальном районе являются сосудистые и онкологические  заболевания, патология органов дыхания и пищеварения, а также, несчастные случаи и др. Начиная с 2020 года, в основных причинах смертности населения появилась </w:t>
      </w:r>
      <w:r w:rsidRPr="00D03E9B">
        <w:t xml:space="preserve">короновирусная инфекция, вызванная </w:t>
      </w:r>
      <w:r w:rsidRPr="00D03E9B">
        <w:rPr>
          <w:lang w:val="en-US"/>
        </w:rPr>
        <w:t>COVID</w:t>
      </w:r>
      <w:r w:rsidRPr="00D03E9B">
        <w:t>-19</w:t>
      </w:r>
      <w:r>
        <w:t xml:space="preserve">. </w:t>
      </w:r>
    </w:p>
    <w:p w:rsidR="00D2577E" w:rsidRDefault="00D2577E" w:rsidP="00D2577E">
      <w:pPr>
        <w:spacing w:before="60" w:line="360" w:lineRule="auto"/>
        <w:ind w:firstLine="709"/>
        <w:jc w:val="both"/>
      </w:pPr>
      <w:r>
        <w:t xml:space="preserve">Проведенные в 2020-2021 гг. ограничительные мероприятия и вакцинация, направленные на предупреждение распространения новой короновирусной инфекции </w:t>
      </w:r>
      <w:r>
        <w:rPr>
          <w:lang w:val="en-US"/>
        </w:rPr>
        <w:t>COVID</w:t>
      </w:r>
      <w:r w:rsidRPr="00D16283">
        <w:t>-19</w:t>
      </w:r>
      <w:r>
        <w:t>, принесли положительные результаты, приведя к сокращению числа заболевших, но смертность в 2022 году, по-прежнему,  остается на достаточно высоком уровне в связи с осложнениями, вызванными перенесенной инфекцией.</w:t>
      </w:r>
    </w:p>
    <w:p w:rsidR="00D2577E" w:rsidRDefault="00D2577E" w:rsidP="00F54071">
      <w:pPr>
        <w:spacing w:line="360" w:lineRule="auto"/>
        <w:ind w:firstLine="684"/>
        <w:jc w:val="both"/>
        <w:rPr>
          <w:spacing w:val="-2"/>
        </w:rPr>
      </w:pPr>
      <w:r>
        <w:rPr>
          <w:bCs/>
        </w:rPr>
        <w:t xml:space="preserve">По итогам </w:t>
      </w:r>
      <w:r w:rsidR="00F54071">
        <w:rPr>
          <w:bCs/>
        </w:rPr>
        <w:t>6</w:t>
      </w:r>
      <w:r>
        <w:rPr>
          <w:bCs/>
        </w:rPr>
        <w:t xml:space="preserve"> месяцев 2022 года естественная убыль населения сократилась </w:t>
      </w:r>
      <w:r w:rsidRPr="00032CB3">
        <w:rPr>
          <w:bCs/>
        </w:rPr>
        <w:t xml:space="preserve">со </w:t>
      </w:r>
      <w:r w:rsidR="00F54071">
        <w:rPr>
          <w:bCs/>
        </w:rPr>
        <w:t>156</w:t>
      </w:r>
      <w:r w:rsidRPr="00032CB3">
        <w:rPr>
          <w:bCs/>
        </w:rPr>
        <w:t xml:space="preserve"> чел. за </w:t>
      </w:r>
      <w:r>
        <w:rPr>
          <w:bCs/>
        </w:rPr>
        <w:t>период январь-</w:t>
      </w:r>
      <w:r w:rsidR="00F54071">
        <w:rPr>
          <w:bCs/>
        </w:rPr>
        <w:t xml:space="preserve">июнь </w:t>
      </w:r>
      <w:r>
        <w:rPr>
          <w:bCs/>
        </w:rPr>
        <w:t xml:space="preserve">2021 г. </w:t>
      </w:r>
      <w:r w:rsidRPr="00032CB3">
        <w:rPr>
          <w:bCs/>
        </w:rPr>
        <w:t xml:space="preserve"> (общий показатель естественной убыли составил </w:t>
      </w:r>
      <w:r>
        <w:rPr>
          <w:bCs/>
        </w:rPr>
        <w:t>-1</w:t>
      </w:r>
      <w:r w:rsidR="00F54071">
        <w:rPr>
          <w:bCs/>
        </w:rPr>
        <w:t>0</w:t>
      </w:r>
      <w:r>
        <w:rPr>
          <w:bCs/>
        </w:rPr>
        <w:t>,1</w:t>
      </w:r>
      <w:r w:rsidRPr="00032CB3">
        <w:rPr>
          <w:bCs/>
        </w:rPr>
        <w:t xml:space="preserve"> промилле) до </w:t>
      </w:r>
      <w:r w:rsidR="00F54071">
        <w:rPr>
          <w:bCs/>
        </w:rPr>
        <w:t>113</w:t>
      </w:r>
      <w:r w:rsidRPr="00032CB3">
        <w:rPr>
          <w:bCs/>
        </w:rPr>
        <w:t xml:space="preserve"> чел. за тот же период </w:t>
      </w:r>
    </w:p>
    <w:p w:rsidR="00D2577E" w:rsidRDefault="00F54071" w:rsidP="00D2577E">
      <w:pPr>
        <w:spacing w:line="360" w:lineRule="auto"/>
        <w:ind w:firstLine="720"/>
        <w:jc w:val="both"/>
        <w:rPr>
          <w:spacing w:val="-2"/>
        </w:rPr>
      </w:pPr>
      <w:r>
        <w:rPr>
          <w:spacing w:val="-2"/>
        </w:rPr>
        <w:t>М</w:t>
      </w:r>
      <w:r w:rsidR="00D2577E">
        <w:rPr>
          <w:spacing w:val="-2"/>
        </w:rPr>
        <w:t xml:space="preserve">играция населения, </w:t>
      </w:r>
      <w:r>
        <w:rPr>
          <w:spacing w:val="-2"/>
        </w:rPr>
        <w:t xml:space="preserve">также </w:t>
      </w:r>
      <w:r w:rsidR="00D2577E">
        <w:rPr>
          <w:spacing w:val="-2"/>
        </w:rPr>
        <w:t xml:space="preserve">как и в предыдущие годы </w:t>
      </w:r>
      <w:r>
        <w:rPr>
          <w:spacing w:val="-2"/>
        </w:rPr>
        <w:t>имеет</w:t>
      </w:r>
      <w:r w:rsidR="00D2577E">
        <w:rPr>
          <w:spacing w:val="-2"/>
        </w:rPr>
        <w:t xml:space="preserve"> отрицательный характер</w:t>
      </w:r>
      <w:r>
        <w:rPr>
          <w:spacing w:val="-2"/>
        </w:rPr>
        <w:t xml:space="preserve">: прибыло 255 чел. (в 2021 г. - 311 чел.), выбыло 348 </w:t>
      </w:r>
      <w:r>
        <w:rPr>
          <w:spacing w:val="-2"/>
        </w:rPr>
        <w:lastRenderedPageBreak/>
        <w:t>чел. (в 2021 г. - 449 чел.), миграционная убыль составила 93 чел. (в 2021 г. - 138 чел.).</w:t>
      </w:r>
    </w:p>
    <w:p w:rsidR="00D2577E" w:rsidRPr="003361EF" w:rsidRDefault="00D2577E" w:rsidP="00F54071">
      <w:pPr>
        <w:tabs>
          <w:tab w:val="left" w:pos="0"/>
        </w:tabs>
        <w:jc w:val="center"/>
        <w:rPr>
          <w:b/>
        </w:rPr>
      </w:pPr>
      <w:r w:rsidRPr="003361EF">
        <w:rPr>
          <w:b/>
        </w:rPr>
        <w:t>Занятость</w:t>
      </w:r>
      <w:r w:rsidR="00F54071">
        <w:rPr>
          <w:b/>
        </w:rPr>
        <w:t xml:space="preserve"> населения</w:t>
      </w:r>
    </w:p>
    <w:p w:rsidR="00D2577E" w:rsidRPr="003361EF" w:rsidRDefault="00D2577E" w:rsidP="00D2577E">
      <w:pPr>
        <w:tabs>
          <w:tab w:val="left" w:pos="3888"/>
        </w:tabs>
        <w:spacing w:line="360" w:lineRule="auto"/>
        <w:jc w:val="center"/>
      </w:pPr>
    </w:p>
    <w:p w:rsidR="00D2577E" w:rsidRPr="00AF202E" w:rsidRDefault="00D2577E" w:rsidP="00D2577E">
      <w:pPr>
        <w:autoSpaceDE w:val="0"/>
        <w:autoSpaceDN w:val="0"/>
        <w:adjustRightInd w:val="0"/>
        <w:spacing w:line="360" w:lineRule="auto"/>
        <w:ind w:firstLine="709"/>
        <w:jc w:val="both"/>
        <w:rPr>
          <w:rFonts w:eastAsia="Calibri"/>
        </w:rPr>
      </w:pPr>
      <w:r w:rsidRPr="003361EF">
        <w:rPr>
          <w:rFonts w:eastAsia="Calibri"/>
        </w:rPr>
        <w:t>Ситуация на рынке труда и в сфере занятости населения Кинельского района в 20</w:t>
      </w:r>
      <w:r>
        <w:rPr>
          <w:rFonts w:eastAsia="Calibri"/>
        </w:rPr>
        <w:t>22</w:t>
      </w:r>
      <w:r w:rsidRPr="003361EF">
        <w:rPr>
          <w:rFonts w:eastAsia="Calibri"/>
        </w:rPr>
        <w:t xml:space="preserve"> году</w:t>
      </w:r>
      <w:r>
        <w:rPr>
          <w:rFonts w:eastAsia="Calibri"/>
        </w:rPr>
        <w:t>, несмотря на воздействие антироссийских санкций,</w:t>
      </w:r>
      <w:r w:rsidRPr="003361EF">
        <w:rPr>
          <w:rFonts w:eastAsia="Calibri"/>
        </w:rPr>
        <w:t xml:space="preserve"> остается достаточно стабильной и контролируемой, серьезного </w:t>
      </w:r>
      <w:r w:rsidRPr="00AF202E">
        <w:rPr>
          <w:rFonts w:eastAsia="Calibri"/>
        </w:rPr>
        <w:t xml:space="preserve">изменения на рынке труда не наблюдается.  </w:t>
      </w:r>
    </w:p>
    <w:p w:rsidR="00D2577E" w:rsidRPr="00FE5153" w:rsidRDefault="00D2577E" w:rsidP="00D2577E">
      <w:pPr>
        <w:spacing w:line="360" w:lineRule="auto"/>
        <w:ind w:firstLine="709"/>
        <w:contextualSpacing/>
        <w:jc w:val="both"/>
      </w:pPr>
      <w:r w:rsidRPr="00AF202E">
        <w:t>Среднесписочная численность работников крупных, средних  и малых организаций района за январь-май 2022 года составила 8501 чел., что на 0,4% выше аналогичного периода прошлого года.</w:t>
      </w:r>
      <w:r w:rsidRPr="00FE5153">
        <w:t xml:space="preserve"> </w:t>
      </w:r>
    </w:p>
    <w:p w:rsidR="00D2577E" w:rsidRPr="00FE5153" w:rsidRDefault="00D2577E" w:rsidP="00D2577E">
      <w:pPr>
        <w:spacing w:line="360" w:lineRule="auto"/>
        <w:ind w:firstLine="709"/>
        <w:contextualSpacing/>
        <w:jc w:val="both"/>
      </w:pPr>
      <w:r w:rsidRPr="00FE5153">
        <w:t>Положение на рынке труда муниципального района Кинельский по сравнению с аналогичным периодом прошлого года в 1 полугоди</w:t>
      </w:r>
      <w:r>
        <w:t>и</w:t>
      </w:r>
      <w:r w:rsidRPr="00FE5153">
        <w:t xml:space="preserve"> 202</w:t>
      </w:r>
      <w:r>
        <w:t>2</w:t>
      </w:r>
      <w:r w:rsidRPr="00FE5153">
        <w:t xml:space="preserve"> года характеризовалось</w:t>
      </w:r>
      <w:r>
        <w:t xml:space="preserve"> незначительным увеличением на 8,5% </w:t>
      </w:r>
      <w:r w:rsidRPr="00FE5153">
        <w:t xml:space="preserve">(с </w:t>
      </w:r>
      <w:r>
        <w:t>330</w:t>
      </w:r>
      <w:r w:rsidRPr="00FE5153">
        <w:t xml:space="preserve"> чел. до 3</w:t>
      </w:r>
      <w:r>
        <w:t>58</w:t>
      </w:r>
      <w:r w:rsidRPr="00FE5153">
        <w:t xml:space="preserve"> чел.) </w:t>
      </w:r>
      <w:r>
        <w:t xml:space="preserve">обращений граждан </w:t>
      </w:r>
      <w:r w:rsidRPr="00FE5153">
        <w:t xml:space="preserve"> за содействием в поиске работы в государственное казенное учреждение Самарской области «Центр занятости населения городского округа Кинель». При содействии Центра занятости населения трудоустроено </w:t>
      </w:r>
      <w:r>
        <w:t>145</w:t>
      </w:r>
      <w:r w:rsidRPr="00FE5153">
        <w:t xml:space="preserve"> чел., что составляет </w:t>
      </w:r>
      <w:r>
        <w:t>91,7</w:t>
      </w:r>
      <w:r w:rsidRPr="00FE5153">
        <w:t xml:space="preserve">% от общего количества граждан, обратившихся за содействием в поиске </w:t>
      </w:r>
      <w:r>
        <w:t xml:space="preserve">подходящей </w:t>
      </w:r>
      <w:r w:rsidRPr="00FE5153">
        <w:t>работы.</w:t>
      </w:r>
    </w:p>
    <w:p w:rsidR="00D2577E" w:rsidRPr="00FE5153" w:rsidRDefault="00D2577E" w:rsidP="00D2577E">
      <w:pPr>
        <w:spacing w:line="360" w:lineRule="auto"/>
        <w:ind w:firstLine="709"/>
        <w:contextualSpacing/>
        <w:jc w:val="both"/>
      </w:pPr>
      <w:r w:rsidRPr="00FE5153">
        <w:t>За январь-июнь 202</w:t>
      </w:r>
      <w:r>
        <w:t>2</w:t>
      </w:r>
      <w:r w:rsidRPr="00FE5153">
        <w:t xml:space="preserve"> года от организаций и предприятий муниципального района Кинельский и городского округа Кинель в ГКУСО ЦЗН г.о. Кинель </w:t>
      </w:r>
      <w:r>
        <w:t>заявлено 349</w:t>
      </w:r>
      <w:r w:rsidRPr="00FE5153">
        <w:t xml:space="preserve"> ваканси</w:t>
      </w:r>
      <w:r>
        <w:t>й</w:t>
      </w:r>
      <w:r w:rsidRPr="00FE5153">
        <w:t>.</w:t>
      </w:r>
    </w:p>
    <w:p w:rsidR="00D2577E" w:rsidRPr="00563FA9" w:rsidRDefault="00D2577E" w:rsidP="00D2577E">
      <w:pPr>
        <w:spacing w:line="360" w:lineRule="auto"/>
        <w:ind w:firstLine="709"/>
        <w:contextualSpacing/>
        <w:jc w:val="both"/>
      </w:pPr>
      <w:r w:rsidRPr="00FE5153">
        <w:t>Численность безработных граждан, состоящих на регистрационном учете в ГКУСО ЦЗН г.о. Кинель на 01.07.202</w:t>
      </w:r>
      <w:r>
        <w:t>2</w:t>
      </w:r>
      <w:r w:rsidRPr="00FE5153">
        <w:t xml:space="preserve"> года составила </w:t>
      </w:r>
      <w:r>
        <w:t>145</w:t>
      </w:r>
      <w:r w:rsidRPr="00FE5153">
        <w:t xml:space="preserve"> чел. (</w:t>
      </w:r>
      <w:r>
        <w:t>73,2</w:t>
      </w:r>
      <w:r w:rsidRPr="00FE5153">
        <w:t>% к уровню 202</w:t>
      </w:r>
      <w:r>
        <w:t>1</w:t>
      </w:r>
      <w:r w:rsidRPr="00FE5153">
        <w:t xml:space="preserve"> г. – </w:t>
      </w:r>
      <w:r>
        <w:t>198</w:t>
      </w:r>
      <w:r w:rsidRPr="00FE5153">
        <w:t xml:space="preserve"> чел.). Уровень зарегистрированной безработицы в муниципальном районе относительно численности  населения трудоспособного</w:t>
      </w:r>
      <w:r>
        <w:t xml:space="preserve"> возраста</w:t>
      </w:r>
      <w:r w:rsidRPr="00FE5153">
        <w:t xml:space="preserve"> на 01.07.202</w:t>
      </w:r>
      <w:r>
        <w:t>2</w:t>
      </w:r>
      <w:r w:rsidRPr="00FE5153">
        <w:t xml:space="preserve"> г. составил </w:t>
      </w:r>
      <w:r>
        <w:t>0,86</w:t>
      </w:r>
      <w:r w:rsidRPr="00FE5153">
        <w:t>% (в 202</w:t>
      </w:r>
      <w:r>
        <w:t>1</w:t>
      </w:r>
      <w:r w:rsidRPr="00FE5153">
        <w:t xml:space="preserve"> году –</w:t>
      </w:r>
      <w:r w:rsidRPr="00563FA9">
        <w:t xml:space="preserve"> </w:t>
      </w:r>
      <w:r>
        <w:t>1,18</w:t>
      </w:r>
      <w:r w:rsidRPr="00563FA9">
        <w:t>%).</w:t>
      </w:r>
    </w:p>
    <w:p w:rsidR="00D2577E" w:rsidRPr="00BE2167" w:rsidRDefault="00D2577E" w:rsidP="00D2577E">
      <w:pPr>
        <w:spacing w:line="360" w:lineRule="auto"/>
        <w:ind w:firstLine="709"/>
        <w:contextualSpacing/>
        <w:jc w:val="both"/>
        <w:rPr>
          <w:bCs/>
          <w:iCs/>
        </w:rPr>
      </w:pPr>
      <w:r w:rsidRPr="00BE2167">
        <w:t>Для снижения напряженности на рынке труда м.р. Кинельский и в</w:t>
      </w:r>
      <w:r w:rsidRPr="00BE2167">
        <w:rPr>
          <w:bCs/>
          <w:iCs/>
        </w:rPr>
        <w:t xml:space="preserve"> целях обеспечения дополнительных гарантий занятости граждан, испытывающих </w:t>
      </w:r>
      <w:r w:rsidRPr="00BE2167">
        <w:rPr>
          <w:bCs/>
          <w:iCs/>
        </w:rPr>
        <w:lastRenderedPageBreak/>
        <w:t xml:space="preserve">трудности в поиске работы заключено </w:t>
      </w:r>
      <w:r>
        <w:rPr>
          <w:bCs/>
          <w:iCs/>
        </w:rPr>
        <w:t>7</w:t>
      </w:r>
      <w:r w:rsidRPr="00BE2167">
        <w:rPr>
          <w:bCs/>
          <w:iCs/>
        </w:rPr>
        <w:t xml:space="preserve"> договор</w:t>
      </w:r>
      <w:r>
        <w:rPr>
          <w:bCs/>
          <w:iCs/>
        </w:rPr>
        <w:t>ов</w:t>
      </w:r>
      <w:r w:rsidRPr="00BE2167">
        <w:rPr>
          <w:bCs/>
          <w:iCs/>
        </w:rPr>
        <w:t xml:space="preserve"> с предприятиями </w:t>
      </w:r>
      <w:r w:rsidRPr="00BE2167">
        <w:t xml:space="preserve">м.р. Кинельский </w:t>
      </w:r>
      <w:r w:rsidRPr="00BE2167">
        <w:rPr>
          <w:bCs/>
          <w:iCs/>
        </w:rPr>
        <w:t xml:space="preserve">для временного трудоустройства безработных граждан, особо нуждающихся в социальной защите на создание </w:t>
      </w:r>
      <w:r>
        <w:rPr>
          <w:bCs/>
          <w:iCs/>
        </w:rPr>
        <w:t>22</w:t>
      </w:r>
      <w:r w:rsidRPr="00BE2167">
        <w:rPr>
          <w:bCs/>
          <w:iCs/>
        </w:rPr>
        <w:t xml:space="preserve"> рабочих мест. Фактически трудоустроено </w:t>
      </w:r>
      <w:r>
        <w:rPr>
          <w:bCs/>
          <w:iCs/>
        </w:rPr>
        <w:t>22</w:t>
      </w:r>
      <w:r w:rsidRPr="00BE2167">
        <w:rPr>
          <w:bCs/>
          <w:iCs/>
        </w:rPr>
        <w:t xml:space="preserve"> гражданина. </w:t>
      </w:r>
    </w:p>
    <w:p w:rsidR="00D2577E" w:rsidRDefault="00D2577E" w:rsidP="00D2577E">
      <w:pPr>
        <w:spacing w:line="360" w:lineRule="auto"/>
        <w:ind w:firstLine="709"/>
        <w:contextualSpacing/>
        <w:jc w:val="both"/>
      </w:pPr>
      <w:r w:rsidRPr="00BE2167">
        <w:t xml:space="preserve">С целью информирования и трудоустройства соискателей на вакансии предприятий м.р. Кинельский за  </w:t>
      </w:r>
      <w:r w:rsidRPr="00BE2167">
        <w:rPr>
          <w:lang w:val="en-US"/>
        </w:rPr>
        <w:t>I</w:t>
      </w:r>
      <w:r w:rsidRPr="00BE2167">
        <w:t xml:space="preserve"> полугодие 202</w:t>
      </w:r>
      <w:r>
        <w:t>2</w:t>
      </w:r>
      <w:r w:rsidRPr="00BE2167">
        <w:t xml:space="preserve"> года центром занятости были организованы </w:t>
      </w:r>
      <w:r w:rsidRPr="00CD6EA6">
        <w:t>4 ярмарки вакансий из них: 3 – выездной отдел кадров; 1 –  ярмарка вакансий.</w:t>
      </w:r>
      <w:r w:rsidRPr="002D32F3">
        <w:t xml:space="preserve"> </w:t>
      </w:r>
    </w:p>
    <w:p w:rsidR="00D2577E" w:rsidRPr="00BE2167" w:rsidRDefault="00D2577E" w:rsidP="00D2577E">
      <w:pPr>
        <w:spacing w:line="360" w:lineRule="auto"/>
        <w:ind w:firstLine="709"/>
        <w:contextualSpacing/>
        <w:jc w:val="both"/>
      </w:pPr>
      <w:r w:rsidRPr="002D32F3">
        <w:t xml:space="preserve"> </w:t>
      </w:r>
      <w:r w:rsidRPr="00BE2167">
        <w:t xml:space="preserve">В целях повышения конкурентоспособности и профессиональной мобильности безработных граждан им предоставляются  различные образовательные услуги, учитывающие потребности рынка труда и прогнозируемый спрос и предложение рабочей силы. </w:t>
      </w:r>
    </w:p>
    <w:p w:rsidR="00D2577E" w:rsidRPr="00BE2167" w:rsidRDefault="00D2577E" w:rsidP="00D2577E">
      <w:pPr>
        <w:spacing w:line="360" w:lineRule="auto"/>
        <w:ind w:firstLine="709"/>
        <w:contextualSpacing/>
        <w:jc w:val="both"/>
      </w:pPr>
      <w:r w:rsidRPr="00BE2167">
        <w:t xml:space="preserve">В текущем году Центром занятости </w:t>
      </w:r>
      <w:r>
        <w:t>6</w:t>
      </w:r>
      <w:r w:rsidRPr="00BE2167">
        <w:t xml:space="preserve"> безработных были направлены на профессиональное обучение по следующим профессиям и специальностям, пользующихся наибольшим спросом на рынке труда:</w:t>
      </w:r>
    </w:p>
    <w:p w:rsidR="00D2577E" w:rsidRPr="00BE2167" w:rsidRDefault="00D2577E" w:rsidP="00D2577E">
      <w:pPr>
        <w:numPr>
          <w:ilvl w:val="0"/>
          <w:numId w:val="1"/>
        </w:numPr>
        <w:spacing w:line="360" w:lineRule="auto"/>
        <w:jc w:val="both"/>
      </w:pPr>
      <w:r w:rsidRPr="00BE2167">
        <w:t>бухгалтерский учёт, 1С:Бухгалтерия;</w:t>
      </w:r>
    </w:p>
    <w:p w:rsidR="00D2577E" w:rsidRPr="00BE2167" w:rsidRDefault="00D2577E" w:rsidP="00D2577E">
      <w:pPr>
        <w:numPr>
          <w:ilvl w:val="0"/>
          <w:numId w:val="1"/>
        </w:numPr>
        <w:spacing w:line="360" w:lineRule="auto"/>
        <w:jc w:val="both"/>
      </w:pPr>
      <w:r>
        <w:t>мастер ногтевого сервиса</w:t>
      </w:r>
      <w:r w:rsidRPr="00BE2167">
        <w:t>;</w:t>
      </w:r>
    </w:p>
    <w:p w:rsidR="00D2577E" w:rsidRPr="00BE2167" w:rsidRDefault="00D2577E" w:rsidP="00D2577E">
      <w:pPr>
        <w:numPr>
          <w:ilvl w:val="0"/>
          <w:numId w:val="1"/>
        </w:numPr>
        <w:spacing w:line="360" w:lineRule="auto"/>
        <w:jc w:val="both"/>
      </w:pPr>
      <w:r w:rsidRPr="00BE2167">
        <w:t>парикмахер.</w:t>
      </w:r>
    </w:p>
    <w:p w:rsidR="00D2577E" w:rsidRPr="00BE2167" w:rsidRDefault="00D2577E" w:rsidP="00D2577E">
      <w:pPr>
        <w:spacing w:line="360" w:lineRule="auto"/>
        <w:ind w:firstLine="709"/>
        <w:contextualSpacing/>
        <w:jc w:val="both"/>
      </w:pPr>
      <w:r w:rsidRPr="00BE2167">
        <w:t>Для профессионального самоопределения важнейшим условием является профориентация, основанная на консультировании по выбору или смене профессии, предоставлении информации с использованием современных профессиограмм о существующих новых профессиях и специальностях, возможностях и направлениях профобучения.</w:t>
      </w:r>
    </w:p>
    <w:p w:rsidR="00D2577E" w:rsidRPr="00563FA9" w:rsidRDefault="00D2577E" w:rsidP="00D2577E">
      <w:pPr>
        <w:spacing w:line="360" w:lineRule="auto"/>
        <w:ind w:firstLine="709"/>
        <w:contextualSpacing/>
        <w:jc w:val="both"/>
      </w:pPr>
      <w:r w:rsidRPr="00BE2167">
        <w:t>ГКУСО «Центр занятости населения г.о. Кинель»  предоставил профессиональные консультации – 2</w:t>
      </w:r>
      <w:r>
        <w:t>47</w:t>
      </w:r>
      <w:r w:rsidRPr="00BE2167">
        <w:t xml:space="preserve"> гражданам, оказана психологическая поддержка – 2</w:t>
      </w:r>
      <w:r>
        <w:t xml:space="preserve">5 </w:t>
      </w:r>
      <w:r w:rsidRPr="00BE2167">
        <w:t xml:space="preserve"> безработным гражданам.</w:t>
      </w:r>
      <w:r w:rsidRPr="00563FA9">
        <w:t xml:space="preserve"> </w:t>
      </w:r>
    </w:p>
    <w:p w:rsidR="00D2577E" w:rsidRPr="00FE5153" w:rsidRDefault="00D2577E" w:rsidP="00D2577E">
      <w:pPr>
        <w:tabs>
          <w:tab w:val="left" w:pos="851"/>
        </w:tabs>
        <w:suppressAutoHyphens/>
        <w:spacing w:line="360" w:lineRule="auto"/>
        <w:ind w:firstLine="709"/>
        <w:contextualSpacing/>
        <w:jc w:val="both"/>
        <w:rPr>
          <w:bCs/>
        </w:rPr>
      </w:pPr>
      <w:r>
        <w:rPr>
          <w:spacing w:val="-2"/>
        </w:rPr>
        <w:t xml:space="preserve">В рамках нацпроекта </w:t>
      </w:r>
      <w:r>
        <w:t>национального проекта «Малый и средний бизнес и поддержка индивидуальной предпринимательской инициативы» з</w:t>
      </w:r>
      <w:r w:rsidRPr="00FE5153">
        <w:t xml:space="preserve">а 1  полугодие текущего года из средств </w:t>
      </w:r>
      <w:r w:rsidRPr="00FE5153">
        <w:rPr>
          <w:bCs/>
        </w:rPr>
        <w:t xml:space="preserve">Фонда – микрокредитная компания МР </w:t>
      </w:r>
      <w:r w:rsidRPr="00FE5153">
        <w:rPr>
          <w:bCs/>
        </w:rPr>
        <w:lastRenderedPageBreak/>
        <w:t>Кинельский</w:t>
      </w:r>
      <w:r w:rsidRPr="00FE5153">
        <w:t xml:space="preserve"> выдано </w:t>
      </w:r>
      <w:r>
        <w:t>5</w:t>
      </w:r>
      <w:r w:rsidRPr="00FE5153">
        <w:t xml:space="preserve"> займов на сумму </w:t>
      </w:r>
      <w:r>
        <w:t>5,2</w:t>
      </w:r>
      <w:r w:rsidRPr="00FE5153">
        <w:t xml:space="preserve"> млн.руб.</w:t>
      </w:r>
      <w:r w:rsidRPr="00FE5153">
        <w:rPr>
          <w:bCs/>
        </w:rPr>
        <w:t xml:space="preserve">, из них </w:t>
      </w:r>
      <w:r>
        <w:rPr>
          <w:bCs/>
        </w:rPr>
        <w:t>4</w:t>
      </w:r>
      <w:r w:rsidRPr="00FE5153">
        <w:rPr>
          <w:bCs/>
        </w:rPr>
        <w:t xml:space="preserve"> займ</w:t>
      </w:r>
      <w:r>
        <w:rPr>
          <w:bCs/>
        </w:rPr>
        <w:t>а</w:t>
      </w:r>
      <w:r w:rsidRPr="00FE5153">
        <w:rPr>
          <w:bCs/>
        </w:rPr>
        <w:t xml:space="preserve">  (</w:t>
      </w:r>
      <w:r>
        <w:rPr>
          <w:bCs/>
        </w:rPr>
        <w:t>5,2</w:t>
      </w:r>
      <w:r w:rsidRPr="00FE5153">
        <w:rPr>
          <w:bCs/>
        </w:rPr>
        <w:t xml:space="preserve"> млн.руб.)  получил</w:t>
      </w:r>
      <w:r>
        <w:rPr>
          <w:bCs/>
        </w:rPr>
        <w:t>и 4</w:t>
      </w:r>
      <w:r w:rsidRPr="00FE5153">
        <w:rPr>
          <w:bCs/>
        </w:rPr>
        <w:t xml:space="preserve"> юридическ</w:t>
      </w:r>
      <w:r>
        <w:rPr>
          <w:bCs/>
        </w:rPr>
        <w:t>их</w:t>
      </w:r>
      <w:r w:rsidRPr="00FE5153">
        <w:rPr>
          <w:bCs/>
        </w:rPr>
        <w:t xml:space="preserve"> лиц</w:t>
      </w:r>
      <w:r>
        <w:rPr>
          <w:bCs/>
        </w:rPr>
        <w:t>а</w:t>
      </w:r>
      <w:r w:rsidRPr="00FE5153">
        <w:rPr>
          <w:bCs/>
        </w:rPr>
        <w:t xml:space="preserve"> и </w:t>
      </w:r>
      <w:r>
        <w:rPr>
          <w:bCs/>
        </w:rPr>
        <w:t>1</w:t>
      </w:r>
      <w:r w:rsidRPr="00FE5153">
        <w:rPr>
          <w:bCs/>
        </w:rPr>
        <w:t xml:space="preserve"> - индивидуальны</w:t>
      </w:r>
      <w:r>
        <w:rPr>
          <w:bCs/>
        </w:rPr>
        <w:t>й</w:t>
      </w:r>
      <w:r w:rsidRPr="00FE5153">
        <w:rPr>
          <w:bCs/>
        </w:rPr>
        <w:t xml:space="preserve"> предпринимател</w:t>
      </w:r>
      <w:r>
        <w:rPr>
          <w:bCs/>
        </w:rPr>
        <w:t>ь</w:t>
      </w:r>
      <w:r w:rsidRPr="00FE5153">
        <w:rPr>
          <w:bCs/>
        </w:rPr>
        <w:t xml:space="preserve"> (</w:t>
      </w:r>
      <w:r>
        <w:rPr>
          <w:bCs/>
        </w:rPr>
        <w:t>0,3</w:t>
      </w:r>
      <w:r w:rsidRPr="00FE5153">
        <w:rPr>
          <w:bCs/>
        </w:rPr>
        <w:t xml:space="preserve"> млн.руб.).</w:t>
      </w:r>
    </w:p>
    <w:p w:rsidR="00D2577E" w:rsidRDefault="00D2577E" w:rsidP="00D2577E"/>
    <w:p w:rsidR="003A6F3D" w:rsidRPr="00D8420A" w:rsidRDefault="003A6F3D" w:rsidP="003A6F3D">
      <w:pPr>
        <w:tabs>
          <w:tab w:val="left" w:pos="3856"/>
        </w:tabs>
        <w:ind w:firstLine="708"/>
        <w:jc w:val="center"/>
        <w:rPr>
          <w:b/>
        </w:rPr>
      </w:pPr>
      <w:r w:rsidRPr="00C706D0">
        <w:rPr>
          <w:b/>
        </w:rPr>
        <w:t>Уровень жизни населения</w:t>
      </w:r>
    </w:p>
    <w:p w:rsidR="00F54071" w:rsidRDefault="00F54071" w:rsidP="003A6F3D">
      <w:pPr>
        <w:spacing w:line="360" w:lineRule="auto"/>
        <w:ind w:firstLine="709"/>
        <w:jc w:val="both"/>
      </w:pPr>
    </w:p>
    <w:p w:rsidR="003A6F3D" w:rsidRDefault="003A6F3D" w:rsidP="003A6F3D">
      <w:pPr>
        <w:spacing w:line="360" w:lineRule="auto"/>
        <w:ind w:firstLine="709"/>
        <w:jc w:val="both"/>
      </w:pPr>
      <w:r>
        <w:t xml:space="preserve">По итогам 5 месяцев 2022 года </w:t>
      </w:r>
      <w:r>
        <w:rPr>
          <w:bCs/>
        </w:rPr>
        <w:t>с</w:t>
      </w:r>
      <w:r w:rsidRPr="00965929">
        <w:rPr>
          <w:bCs/>
        </w:rPr>
        <w:t xml:space="preserve">реднемесячная номинальная заработная плата, </w:t>
      </w:r>
      <w:r>
        <w:rPr>
          <w:bCs/>
        </w:rPr>
        <w:t>работников</w:t>
      </w:r>
      <w:r w:rsidRPr="00965929">
        <w:rPr>
          <w:bCs/>
        </w:rPr>
        <w:t xml:space="preserve"> организаций, не относящихся к субъектам малого предпринимательства, </w:t>
      </w:r>
      <w:r w:rsidRPr="00954E0D">
        <w:rPr>
          <w:bCs/>
        </w:rPr>
        <w:t xml:space="preserve">превысила уровень соответствующего периода </w:t>
      </w:r>
      <w:r w:rsidRPr="00783AB9">
        <w:rPr>
          <w:bCs/>
        </w:rPr>
        <w:t xml:space="preserve">2021 </w:t>
      </w:r>
      <w:r w:rsidRPr="00783AB9">
        <w:t>года на 12,3%, ее размер составил 47422,5 руб.</w:t>
      </w:r>
      <w:r>
        <w:t>, что связано с выплатой единовременной премии по итогам 2021 года организациями, осуществляющими добычу углеводородного сырья.</w:t>
      </w:r>
    </w:p>
    <w:p w:rsidR="003A6F3D" w:rsidRPr="00783AB9" w:rsidRDefault="003A6F3D" w:rsidP="003A6F3D">
      <w:pPr>
        <w:spacing w:line="360" w:lineRule="auto"/>
        <w:ind w:firstLine="709"/>
        <w:jc w:val="both"/>
      </w:pPr>
      <w:r w:rsidRPr="00783AB9">
        <w:t>Несмотря на непростую экономическую ситуацию, ряд организаций продолжают поступательное развитие и демонстрируют положительную динамику производства и заработной платы - Филиал ООО "Пивоваренная компания "Балтика" - "Балтика-Самара", АО "Евротехника", ООО "РН-Бурение", ООО "Электрощит» - Стройсистема".</w:t>
      </w:r>
    </w:p>
    <w:p w:rsidR="003A6F3D" w:rsidRPr="00783AB9" w:rsidRDefault="003A6F3D" w:rsidP="003A6F3D">
      <w:pPr>
        <w:spacing w:line="360" w:lineRule="auto"/>
        <w:ind w:firstLine="709"/>
        <w:jc w:val="both"/>
      </w:pPr>
      <w:r w:rsidRPr="00783AB9">
        <w:t>Однако в отдельных предприятиях, таких как АО "Самаранефтегаз", ООО СХП "Экопродукт", ООО «Целер», ООО «Орикс» на фоне снижения объемов производства произошло существенное снижение среднемесячной заработной платы, негативно отразившееся на темпе роста заработной платы по муниципалитету в целом.</w:t>
      </w:r>
    </w:p>
    <w:p w:rsidR="003A6F3D" w:rsidRPr="00783AB9" w:rsidRDefault="003A6F3D" w:rsidP="003A6F3D">
      <w:pPr>
        <w:widowControl w:val="0"/>
        <w:spacing w:line="360" w:lineRule="auto"/>
        <w:ind w:firstLine="720"/>
        <w:jc w:val="both"/>
      </w:pPr>
      <w:r w:rsidRPr="00783AB9">
        <w:t>В связи с этим район утратил свои лидирующие позиции по размеру среднемесячной заработной платы. Так если в предыдущем году по отношению уровня заработной платы к среднеобластному значению район стабильно входил в первую пятерку муниципальных образований, то в текущем сместился на девятую позицию с уровнем 90,9%.</w:t>
      </w:r>
    </w:p>
    <w:p w:rsidR="003A6F3D" w:rsidRPr="00372EDF" w:rsidRDefault="003A6F3D" w:rsidP="003A6F3D">
      <w:pPr>
        <w:widowControl w:val="0"/>
        <w:spacing w:line="360" w:lineRule="auto"/>
        <w:ind w:firstLine="720"/>
        <w:jc w:val="both"/>
      </w:pPr>
      <w:r w:rsidRPr="00372EDF">
        <w:t>Изменение размера среднемесячной заработной платы в номинальном выражении по итогам января-марта 202</w:t>
      </w:r>
      <w:r>
        <w:t>2</w:t>
      </w:r>
      <w:r w:rsidRPr="00372EDF">
        <w:t xml:space="preserve"> года происходило неравномерно: так по сравнению с аналогичным периодом прошлого года ее рост в сельском </w:t>
      </w:r>
      <w:r w:rsidRPr="00372EDF">
        <w:lastRenderedPageBreak/>
        <w:t xml:space="preserve">хозяйстве составил </w:t>
      </w:r>
      <w:r>
        <w:t>111,3</w:t>
      </w:r>
      <w:r w:rsidRPr="00372EDF">
        <w:t xml:space="preserve">% (с </w:t>
      </w:r>
      <w:r>
        <w:t>26329</w:t>
      </w:r>
      <w:r w:rsidRPr="00372EDF">
        <w:t xml:space="preserve"> руб. в 20</w:t>
      </w:r>
      <w:r>
        <w:t>21</w:t>
      </w:r>
      <w:r w:rsidRPr="00372EDF">
        <w:t xml:space="preserve"> г. до </w:t>
      </w:r>
      <w:r>
        <w:t xml:space="preserve">29309 </w:t>
      </w:r>
      <w:r w:rsidRPr="00372EDF">
        <w:t>руб. в 202</w:t>
      </w:r>
      <w:r>
        <w:t>2</w:t>
      </w:r>
      <w:r w:rsidRPr="00372EDF">
        <w:t xml:space="preserve"> г.), в обрабатывающих производствах – </w:t>
      </w:r>
      <w:r>
        <w:t>108,1</w:t>
      </w:r>
      <w:r w:rsidRPr="00372EDF">
        <w:t xml:space="preserve">% (с </w:t>
      </w:r>
      <w:r>
        <w:t>56193</w:t>
      </w:r>
      <w:r w:rsidRPr="00372EDF">
        <w:t xml:space="preserve"> руб. в 20</w:t>
      </w:r>
      <w:r>
        <w:t>21</w:t>
      </w:r>
      <w:r w:rsidRPr="00372EDF">
        <w:t xml:space="preserve"> г. до </w:t>
      </w:r>
      <w:r>
        <w:t>60759</w:t>
      </w:r>
      <w:r w:rsidRPr="00372EDF">
        <w:t xml:space="preserve"> руб. в 202</w:t>
      </w:r>
      <w:r>
        <w:t>2</w:t>
      </w:r>
      <w:r w:rsidRPr="00372EDF">
        <w:t xml:space="preserve"> г.), в образовании – </w:t>
      </w:r>
      <w:r>
        <w:t>114,0</w:t>
      </w:r>
      <w:r w:rsidRPr="00372EDF">
        <w:t xml:space="preserve">% (с </w:t>
      </w:r>
      <w:r>
        <w:t>26363</w:t>
      </w:r>
      <w:r w:rsidRPr="00372EDF">
        <w:t xml:space="preserve"> руб. в 20</w:t>
      </w:r>
      <w:r>
        <w:t>21</w:t>
      </w:r>
      <w:r w:rsidRPr="00372EDF">
        <w:t xml:space="preserve"> г. до </w:t>
      </w:r>
      <w:r>
        <w:t>30061</w:t>
      </w:r>
      <w:r w:rsidRPr="00372EDF">
        <w:t xml:space="preserve"> руб. в 202</w:t>
      </w:r>
      <w:r>
        <w:t>2</w:t>
      </w:r>
      <w:r w:rsidRPr="00372EDF">
        <w:t xml:space="preserve"> г.)</w:t>
      </w:r>
      <w:r>
        <w:t xml:space="preserve">, в </w:t>
      </w:r>
      <w:r w:rsidRPr="00372EDF">
        <w:t xml:space="preserve">сфере транспортировки и хранения </w:t>
      </w:r>
      <w:r>
        <w:t>- 111,0% (с 46861 руб. в 2021 г. до 52025 руб. в 2022 г.)</w:t>
      </w:r>
      <w:r w:rsidRPr="00372EDF">
        <w:t>.</w:t>
      </w:r>
    </w:p>
    <w:p w:rsidR="003A6F3D" w:rsidRPr="00F64F2C" w:rsidRDefault="003A6F3D" w:rsidP="003A6F3D">
      <w:pPr>
        <w:widowControl w:val="0"/>
        <w:spacing w:line="360" w:lineRule="auto"/>
        <w:ind w:firstLine="720"/>
        <w:jc w:val="both"/>
      </w:pPr>
      <w:r w:rsidRPr="00F64F2C">
        <w:t>В целом по району за период январь-май 202</w:t>
      </w:r>
      <w:r>
        <w:t>2</w:t>
      </w:r>
      <w:r w:rsidRPr="00F64F2C">
        <w:t xml:space="preserve"> г. наблюдается рост реальной  заработной платы </w:t>
      </w:r>
      <w:r>
        <w:t>на 4,1</w:t>
      </w:r>
      <w:r w:rsidRPr="00F64F2C">
        <w:t xml:space="preserve">% к аналогичному периоду прошлого года. </w:t>
      </w:r>
    </w:p>
    <w:p w:rsidR="00D2577E" w:rsidRDefault="00D2577E" w:rsidP="00D2577E"/>
    <w:p w:rsidR="00D2577E" w:rsidRDefault="00D2577E" w:rsidP="00D2577E">
      <w:pPr>
        <w:tabs>
          <w:tab w:val="left" w:pos="4460"/>
        </w:tabs>
        <w:ind w:firstLine="709"/>
        <w:jc w:val="center"/>
        <w:rPr>
          <w:b/>
          <w:bCs/>
        </w:rPr>
      </w:pPr>
      <w:r w:rsidRPr="00C706D0">
        <w:rPr>
          <w:b/>
          <w:bCs/>
        </w:rPr>
        <w:t>Оборот розничной торговли</w:t>
      </w:r>
    </w:p>
    <w:p w:rsidR="00D2577E" w:rsidRPr="00873C8A" w:rsidRDefault="00D2577E" w:rsidP="00D2577E">
      <w:pPr>
        <w:tabs>
          <w:tab w:val="left" w:pos="4460"/>
        </w:tabs>
        <w:spacing w:line="276" w:lineRule="auto"/>
        <w:ind w:firstLine="709"/>
        <w:jc w:val="center"/>
        <w:rPr>
          <w:bCs/>
          <w:sz w:val="26"/>
          <w:szCs w:val="26"/>
        </w:rPr>
      </w:pPr>
    </w:p>
    <w:p w:rsidR="00D2577E" w:rsidRPr="00224392" w:rsidRDefault="00D2577E" w:rsidP="00D2577E">
      <w:pPr>
        <w:spacing w:before="100" w:beforeAutospacing="1" w:line="360" w:lineRule="auto"/>
        <w:ind w:firstLine="709"/>
        <w:jc w:val="both"/>
        <w:rPr>
          <w:sz w:val="24"/>
          <w:szCs w:val="24"/>
        </w:rPr>
      </w:pPr>
      <w:r w:rsidRPr="00AA525A">
        <w:rPr>
          <w:bCs/>
        </w:rPr>
        <w:t xml:space="preserve"> </w:t>
      </w:r>
      <w:r w:rsidRPr="00F65F74">
        <w:rPr>
          <w:lang w:eastAsia="en-US"/>
        </w:rPr>
        <w:t xml:space="preserve">В муниципальном районе Кинельский  созданы благоприятные условия для развития </w:t>
      </w:r>
      <w:r w:rsidRPr="00F65F74">
        <w:rPr>
          <w:b/>
          <w:lang w:eastAsia="en-US"/>
        </w:rPr>
        <w:t>торговой деятельности</w:t>
      </w:r>
      <w:r w:rsidRPr="00F65F74">
        <w:rPr>
          <w:lang w:eastAsia="en-US"/>
        </w:rPr>
        <w:t xml:space="preserve"> и обеспечения жителей муниципального района услугами торговли. Участниками потребительского рынка Кинельского района на 01.0</w:t>
      </w:r>
      <w:r w:rsidR="00C706D0">
        <w:rPr>
          <w:lang w:eastAsia="en-US"/>
        </w:rPr>
        <w:t>7</w:t>
      </w:r>
      <w:r w:rsidRPr="00F65F74">
        <w:rPr>
          <w:lang w:eastAsia="en-US"/>
        </w:rPr>
        <w:t>.20</w:t>
      </w:r>
      <w:r>
        <w:rPr>
          <w:lang w:eastAsia="en-US"/>
        </w:rPr>
        <w:t>22</w:t>
      </w:r>
      <w:r w:rsidRPr="00F65F74">
        <w:rPr>
          <w:lang w:eastAsia="en-US"/>
        </w:rPr>
        <w:t xml:space="preserve"> года  являются </w:t>
      </w:r>
      <w:r w:rsidRPr="00224392">
        <w:t xml:space="preserve">154 объекта стационарной розничной торговли и 45 нестационарных торговых объектов (11 действующих), 9 </w:t>
      </w:r>
      <w:r w:rsidRPr="00224392">
        <w:rPr>
          <w:rFonts w:ascii="Times New Roman , serif" w:hAnsi="Times New Roman , serif"/>
        </w:rPr>
        <w:t xml:space="preserve">объектов сферы общественного питания, </w:t>
      </w:r>
      <w:r w:rsidRPr="00224392">
        <w:t xml:space="preserve">25 </w:t>
      </w:r>
      <w:r w:rsidRPr="00224392">
        <w:rPr>
          <w:rFonts w:ascii="Times New Roman , serif" w:hAnsi="Times New Roman , serif"/>
        </w:rPr>
        <w:t>объектов сферы бытового обслуживания населения, 14 аптек, 15 автозаправочных станций, в том числе 3 АГЗС</w:t>
      </w:r>
      <w:r w:rsidRPr="00224392">
        <w:rPr>
          <w:b/>
        </w:rPr>
        <w:t xml:space="preserve">. </w:t>
      </w:r>
      <w:r w:rsidRPr="00224392">
        <w:rPr>
          <w:rFonts w:ascii="Times New Roman , serif" w:hAnsi="Times New Roman , serif"/>
        </w:rPr>
        <w:t>Обеспеченность населения муниципального района площадью стационарных торговых объектов 382,1 кв.м на 1000 человек (норматив – 264 кв.м) (без учета площадей рынков и ярмарок).</w:t>
      </w:r>
    </w:p>
    <w:p w:rsidR="00D2577E" w:rsidRDefault="00D2577E" w:rsidP="00D2577E">
      <w:pPr>
        <w:spacing w:line="360" w:lineRule="auto"/>
        <w:ind w:firstLine="709"/>
        <w:jc w:val="both"/>
      </w:pPr>
      <w:r w:rsidRPr="00AA525A">
        <w:t>В 20</w:t>
      </w:r>
      <w:r>
        <w:t>21</w:t>
      </w:r>
      <w:r w:rsidRPr="00AA525A">
        <w:t xml:space="preserve"> году оборот розничной торговли по полному кругу организаций составил </w:t>
      </w:r>
      <w:r>
        <w:t>975,3</w:t>
      </w:r>
      <w:r w:rsidRPr="00002A2F">
        <w:t xml:space="preserve"> мл</w:t>
      </w:r>
      <w:r>
        <w:t>рд</w:t>
      </w:r>
      <w:r w:rsidRPr="00002A2F">
        <w:t xml:space="preserve">. руб.  или </w:t>
      </w:r>
      <w:r>
        <w:t>90,0</w:t>
      </w:r>
      <w:r w:rsidRPr="00002A2F">
        <w:t>%</w:t>
      </w:r>
      <w:r w:rsidRPr="00AA525A">
        <w:t xml:space="preserve"> в сопоставимых ценах к </w:t>
      </w:r>
      <w:r>
        <w:t>уровню 2020</w:t>
      </w:r>
      <w:r w:rsidRPr="00AA525A">
        <w:t xml:space="preserve"> года. </w:t>
      </w:r>
      <w:r>
        <w:t>Основными причинами снижения розничного товарооборота явились:</w:t>
      </w:r>
    </w:p>
    <w:p w:rsidR="00D2577E" w:rsidRPr="00503F81" w:rsidRDefault="00D2577E" w:rsidP="00D2577E">
      <w:pPr>
        <w:tabs>
          <w:tab w:val="left" w:pos="1134"/>
        </w:tabs>
        <w:spacing w:line="360" w:lineRule="auto"/>
        <w:ind w:firstLine="709"/>
        <w:contextualSpacing/>
        <w:jc w:val="both"/>
      </w:pPr>
      <w:r>
        <w:t>1)</w:t>
      </w:r>
      <w:r>
        <w:tab/>
        <w:t xml:space="preserve">снижение реальных доходов населения; </w:t>
      </w:r>
    </w:p>
    <w:p w:rsidR="00D2577E" w:rsidRDefault="00D2577E" w:rsidP="00D2577E">
      <w:pPr>
        <w:tabs>
          <w:tab w:val="left" w:pos="1134"/>
        </w:tabs>
        <w:suppressAutoHyphens/>
        <w:spacing w:line="360" w:lineRule="auto"/>
        <w:ind w:firstLine="709"/>
        <w:jc w:val="both"/>
      </w:pPr>
      <w:r>
        <w:t>2)</w:t>
      </w:r>
      <w:r>
        <w:tab/>
        <w:t>близость областного центра, позволяющего мобильной части населения совершать покупки в сетевых магазинах Самары, предлагающих товары широкого ассортимента по более низким ценам, чем в сельской местности;</w:t>
      </w:r>
    </w:p>
    <w:p w:rsidR="00D2577E" w:rsidRPr="004C79DD" w:rsidRDefault="00D2577E" w:rsidP="00D2577E">
      <w:pPr>
        <w:tabs>
          <w:tab w:val="left" w:pos="1134"/>
        </w:tabs>
        <w:suppressAutoHyphens/>
        <w:spacing w:line="360" w:lineRule="auto"/>
        <w:ind w:firstLine="709"/>
        <w:jc w:val="both"/>
      </w:pPr>
      <w:r>
        <w:t xml:space="preserve">3) рост цен на потребительском рынке, а также последствия ограничений деятельности хозяйствующих субъектов, вводимых в 2020-2021 </w:t>
      </w:r>
      <w:r>
        <w:lastRenderedPageBreak/>
        <w:t xml:space="preserve">годах в связи с распространением новой коронавирусной инфекции </w:t>
      </w:r>
      <w:r>
        <w:rPr>
          <w:lang w:val="en-US"/>
        </w:rPr>
        <w:t>COVID</w:t>
      </w:r>
      <w:r>
        <w:t xml:space="preserve"> 19, скорректировавшие потребительские модели поведения населения, в том числе в части увеличения доли накоплений.</w:t>
      </w:r>
    </w:p>
    <w:p w:rsidR="00D2577E" w:rsidRPr="00AA525A" w:rsidRDefault="00D2577E" w:rsidP="00D2577E">
      <w:pPr>
        <w:spacing w:line="360" w:lineRule="auto"/>
        <w:ind w:firstLine="709"/>
        <w:jc w:val="both"/>
      </w:pPr>
      <w:r>
        <w:t>В рамках развития торговой деятельности в</w:t>
      </w:r>
      <w:r w:rsidRPr="00AA525A">
        <w:t xml:space="preserve">  помещениях, пригодных для организации торговли</w:t>
      </w:r>
      <w:r>
        <w:t xml:space="preserve"> в</w:t>
      </w:r>
      <w:r w:rsidRPr="00AA525A">
        <w:t xml:space="preserve"> малых и удаленных сел</w:t>
      </w:r>
      <w:r>
        <w:t>ах</w:t>
      </w:r>
      <w:r w:rsidRPr="00AA525A">
        <w:t xml:space="preserve"> с численностью населения до 300 человек организована работа по предоставлению услуг торговли.  Через Центр социальной поддержки населения в удаленных и малонаселенных селах  муниципального района  организовано адресное снабжение товарами первой необходимости жителей пенсионного возраста.</w:t>
      </w:r>
    </w:p>
    <w:p w:rsidR="00D2577E" w:rsidRDefault="00D2577E" w:rsidP="00D2577E">
      <w:pPr>
        <w:spacing w:line="360" w:lineRule="auto"/>
        <w:ind w:firstLine="709"/>
        <w:jc w:val="both"/>
      </w:pPr>
      <w:r w:rsidRPr="00AA525A">
        <w:t>В Кинельском районе выделяются земельные участки под строительство магазинов, оказывается содействие в ускорении процесса получения разрешительной документации на строительство, реконструкцию и ввод в эксплуатацию объектов торговли, в том числе  по размещению и строительству объектов социально-ориентированной торговой инфраструктуры.</w:t>
      </w:r>
    </w:p>
    <w:p w:rsidR="00D2577E" w:rsidRPr="0011789F" w:rsidRDefault="00D2577E" w:rsidP="00D2577E">
      <w:pPr>
        <w:spacing w:line="360" w:lineRule="auto"/>
        <w:ind w:firstLine="709"/>
        <w:jc w:val="both"/>
      </w:pPr>
      <w:r w:rsidRPr="00F74615">
        <w:t>За отчетный период 2021 года договора на размещение нестационарных торговых объектов не заключались. Незаконных нестационарных торговых объектов в МР Кинельский нет.</w:t>
      </w:r>
    </w:p>
    <w:p w:rsidR="00D2577E" w:rsidRPr="00AA525A" w:rsidRDefault="00D2577E" w:rsidP="00D2577E">
      <w:pPr>
        <w:tabs>
          <w:tab w:val="left" w:pos="851"/>
          <w:tab w:val="left" w:pos="993"/>
        </w:tabs>
        <w:spacing w:line="360" w:lineRule="auto"/>
        <w:ind w:firstLine="709"/>
        <w:jc w:val="both"/>
      </w:pPr>
      <w:r w:rsidRPr="00AA525A">
        <w:t xml:space="preserve">Имущество, находящееся в муниципальной собственности, передается на правах аренды хозяйствующим субъектам, осуществляющим торговую деятельность. </w:t>
      </w:r>
      <w:r>
        <w:t>В настоящее время о</w:t>
      </w:r>
      <w:r w:rsidRPr="00AA525A">
        <w:t xml:space="preserve">ткрыты  и действуют сетевые магазины: </w:t>
      </w:r>
      <w:r w:rsidRPr="00043569">
        <w:t>«Эконом» и «Красное &amp;Белое»  в с. Георгиевка</w:t>
      </w:r>
      <w:r>
        <w:t xml:space="preserve">, </w:t>
      </w:r>
      <w:r w:rsidRPr="00043569">
        <w:t>«</w:t>
      </w:r>
      <w:r>
        <w:t>Магнит</w:t>
      </w:r>
      <w:r w:rsidRPr="00043569">
        <w:t xml:space="preserve">» </w:t>
      </w:r>
      <w:r>
        <w:t>в с. Чубовка и</w:t>
      </w:r>
      <w:r w:rsidRPr="00043569">
        <w:t xml:space="preserve">  «Пятерочка» в пос. Комсомольский</w:t>
      </w:r>
      <w:r w:rsidRPr="00AA525A">
        <w:t xml:space="preserve">. </w:t>
      </w:r>
    </w:p>
    <w:p w:rsidR="00D2577E" w:rsidRPr="0075337C" w:rsidRDefault="00D2577E" w:rsidP="00D2577E">
      <w:pPr>
        <w:tabs>
          <w:tab w:val="left" w:pos="851"/>
        </w:tabs>
        <w:suppressAutoHyphens/>
        <w:spacing w:line="360" w:lineRule="auto"/>
        <w:ind w:firstLine="709"/>
        <w:jc w:val="both"/>
      </w:pPr>
      <w:r w:rsidRPr="0075337C">
        <w:t xml:space="preserve">Субъектам торговой деятельности обеспечивается  доступ  к дополнительным финансовым ресурсам в виде микрозаймов. В  2021 году Микрофинансовым фондом муниципального района Кинельский на развитие деятельности субъектов малого и среднего предпринимательства в сфере торговли было выдано 20 займов на общую сумму 11,6 млн. руб., в том числе 15-ти индивидуальным предпринимателям 8,2 млн.руб.,  3-м  юридическим лицам 2,5 млн.руб. и  2-м самозанятым 0,9 млн.руб. </w:t>
      </w:r>
    </w:p>
    <w:p w:rsidR="00D2577E" w:rsidRPr="0075337C" w:rsidRDefault="00D2577E" w:rsidP="00D2577E">
      <w:pPr>
        <w:tabs>
          <w:tab w:val="left" w:pos="851"/>
        </w:tabs>
        <w:suppressAutoHyphens/>
        <w:spacing w:line="360" w:lineRule="auto"/>
        <w:ind w:firstLine="709"/>
        <w:jc w:val="both"/>
      </w:pPr>
      <w:r w:rsidRPr="0075337C">
        <w:lastRenderedPageBreak/>
        <w:t>Кроме этого на постоянной основе организуются семинары, консультационные мероприятия по совершенствованию форм и методов торговли, внедрению современных маркетинговых технологий, повышению квалификации сотрудников.</w:t>
      </w:r>
    </w:p>
    <w:p w:rsidR="00D2577E" w:rsidRPr="00002A2F" w:rsidRDefault="00D2577E" w:rsidP="00D2577E">
      <w:pPr>
        <w:widowControl w:val="0"/>
        <w:spacing w:line="360" w:lineRule="auto"/>
        <w:ind w:firstLine="709"/>
        <w:jc w:val="both"/>
      </w:pPr>
      <w:r w:rsidRPr="00007D28">
        <w:t xml:space="preserve">Тем не менее, </w:t>
      </w:r>
      <w:r>
        <w:t xml:space="preserve">неблагоприятная эпидемиологическая ситуация, </w:t>
      </w:r>
      <w:r w:rsidRPr="00007D28">
        <w:t>усиление инфляционного давления, сокращение реальных доходов населения по сравнению с 20</w:t>
      </w:r>
      <w:r>
        <w:t xml:space="preserve">20 </w:t>
      </w:r>
      <w:r w:rsidRPr="00007D28">
        <w:t>годом, замедление динамики потребительского кредитования обусловили в 20</w:t>
      </w:r>
      <w:r>
        <w:t>21</w:t>
      </w:r>
      <w:r w:rsidRPr="00007D28">
        <w:t xml:space="preserve"> году тенденцию сокращения потребительского спроса на рынке товаров муниципального района. </w:t>
      </w:r>
    </w:p>
    <w:p w:rsidR="00D2577E" w:rsidRDefault="00D2577E" w:rsidP="00D2577E">
      <w:pPr>
        <w:widowControl w:val="0"/>
        <w:spacing w:line="360" w:lineRule="auto"/>
        <w:ind w:firstLine="709"/>
        <w:jc w:val="both"/>
      </w:pPr>
      <w:r w:rsidRPr="00002A2F">
        <w:t>Согласно сценарным условиям развития области  и сложившейся динамике по итогам текущего периода 20</w:t>
      </w:r>
      <w:r>
        <w:t>22</w:t>
      </w:r>
      <w:r w:rsidRPr="00002A2F">
        <w:t xml:space="preserve"> года оборот розничной торговли </w:t>
      </w:r>
      <w:r>
        <w:t xml:space="preserve">в целом за год </w:t>
      </w:r>
      <w:r w:rsidRPr="00002A2F">
        <w:t xml:space="preserve">может составить </w:t>
      </w:r>
      <w:r>
        <w:t>1074,9</w:t>
      </w:r>
      <w:r w:rsidRPr="00002A2F">
        <w:t xml:space="preserve"> млн. руб.  с индексом физического объема к предыдущему году </w:t>
      </w:r>
      <w:r>
        <w:t>93,0</w:t>
      </w:r>
      <w:r w:rsidRPr="00002A2F">
        <w:t>% в сопоставимых ценах.</w:t>
      </w:r>
    </w:p>
    <w:p w:rsidR="00D2577E" w:rsidRDefault="00D2577E" w:rsidP="00D2577E"/>
    <w:p w:rsidR="00D2577E" w:rsidRPr="007324FC" w:rsidRDefault="00D2577E" w:rsidP="00D2577E">
      <w:pPr>
        <w:tabs>
          <w:tab w:val="left" w:pos="3660"/>
        </w:tabs>
        <w:ind w:firstLine="709"/>
        <w:jc w:val="both"/>
        <w:rPr>
          <w:b/>
        </w:rPr>
      </w:pPr>
      <w:r>
        <w:tab/>
      </w:r>
      <w:r w:rsidRPr="007324FC">
        <w:rPr>
          <w:b/>
        </w:rPr>
        <w:t>Здравоохранение</w:t>
      </w:r>
    </w:p>
    <w:p w:rsidR="00D2577E" w:rsidRPr="007324FC" w:rsidRDefault="00D2577E" w:rsidP="00D2577E">
      <w:pPr>
        <w:tabs>
          <w:tab w:val="left" w:pos="5245"/>
        </w:tabs>
        <w:spacing w:line="360" w:lineRule="auto"/>
        <w:ind w:firstLine="709"/>
        <w:jc w:val="both"/>
        <w:rPr>
          <w:sz w:val="24"/>
          <w:szCs w:val="24"/>
        </w:rPr>
      </w:pPr>
    </w:p>
    <w:p w:rsidR="00D2577E" w:rsidRPr="00BF60B7" w:rsidRDefault="00D2577E" w:rsidP="00D2577E">
      <w:pPr>
        <w:tabs>
          <w:tab w:val="left" w:pos="5245"/>
        </w:tabs>
        <w:spacing w:line="360" w:lineRule="auto"/>
        <w:ind w:firstLine="709"/>
        <w:jc w:val="both"/>
      </w:pPr>
      <w:r>
        <w:rPr>
          <w:b/>
        </w:rPr>
        <w:sym w:font="Wingdings 3" w:char="F086"/>
      </w:r>
      <w:r>
        <w:rPr>
          <w:b/>
        </w:rPr>
        <w:t xml:space="preserve"> </w:t>
      </w:r>
      <w:r w:rsidRPr="00BF60B7">
        <w:rPr>
          <w:b/>
        </w:rPr>
        <w:t>Медицинскую помощь</w:t>
      </w:r>
      <w:r w:rsidRPr="00BF60B7">
        <w:t xml:space="preserve"> жителям муниципального района Кинельский  оказывает  государственное бюджетное  учреждение здравоохранения  «Кинельская  центральная больница города и района»  по 28 специальностям с общим числом </w:t>
      </w:r>
      <w:r>
        <w:t>326</w:t>
      </w:r>
      <w:r w:rsidRPr="00BF60B7">
        <w:t xml:space="preserve"> больничных коек,</w:t>
      </w:r>
      <w:r w:rsidRPr="00BF60B7">
        <w:rPr>
          <w:rFonts w:eastAsia="༏༏༏༏༏༏༏༏༏༏༏༏༏༏༏༏༏༏༏༏༏༏༏༏༏༏༏༏༏༏༏"/>
        </w:rPr>
        <w:t xml:space="preserve"> мощность амбулаторно-поликлинических учреждений составляет </w:t>
      </w:r>
      <w:r>
        <w:rPr>
          <w:rFonts w:eastAsia="༏༏༏༏༏༏༏༏༏༏༏༏༏༏༏༏༏༏༏༏༏༏༏༏༏༏༏༏༏༏༏"/>
        </w:rPr>
        <w:t>1792</w:t>
      </w:r>
      <w:r w:rsidRPr="00BF60B7">
        <w:rPr>
          <w:rFonts w:eastAsia="༏༏༏༏༏༏༏༏༏༏༏༏༏༏༏༏༏༏༏༏༏༏༏༏༏༏༏༏༏༏༏"/>
        </w:rPr>
        <w:t xml:space="preserve"> посещения в смену.</w:t>
      </w:r>
      <w:r w:rsidRPr="00BF60B7">
        <w:t xml:space="preserve"> Медицинское учреждение обслуживает порядка 78,</w:t>
      </w:r>
      <w:r>
        <w:t>3</w:t>
      </w:r>
      <w:r w:rsidRPr="00BF60B7">
        <w:t xml:space="preserve"> тыс.  человек, из них </w:t>
      </w:r>
      <w:r>
        <w:t>34,2</w:t>
      </w:r>
      <w:r w:rsidRPr="00BF60B7">
        <w:t xml:space="preserve">% - сельского населения и </w:t>
      </w:r>
      <w:r>
        <w:t>65,8</w:t>
      </w:r>
      <w:r w:rsidRPr="00BF60B7">
        <w:t>% городского.</w:t>
      </w:r>
    </w:p>
    <w:p w:rsidR="00D2577E" w:rsidRPr="00BF60B7" w:rsidRDefault="00D2577E" w:rsidP="00D2577E">
      <w:pPr>
        <w:tabs>
          <w:tab w:val="left" w:pos="1560"/>
        </w:tabs>
        <w:spacing w:line="360" w:lineRule="auto"/>
        <w:ind w:firstLine="709"/>
        <w:jc w:val="both"/>
      </w:pPr>
      <w:r w:rsidRPr="00BF60B7">
        <w:t xml:space="preserve">ГБУЗ «Кинельская центральная больница города и района»  – это современное учреждение, обладающее достаточной материальной базой и кадровым потенциалом для оказания медицинской помощи населению района и города. </w:t>
      </w:r>
    </w:p>
    <w:p w:rsidR="00D2577E" w:rsidRDefault="00D2577E" w:rsidP="00D2577E">
      <w:pPr>
        <w:spacing w:line="360" w:lineRule="auto"/>
        <w:ind w:firstLine="709"/>
        <w:jc w:val="both"/>
      </w:pPr>
      <w:r w:rsidRPr="00BF60B7">
        <w:t xml:space="preserve">Ожидается, что принятые национальные проекты в области здравоохранения и Стратегия социально-экономического развития района </w:t>
      </w:r>
      <w:r w:rsidR="00D66BDB">
        <w:lastRenderedPageBreak/>
        <w:t>п</w:t>
      </w:r>
      <w:r w:rsidRPr="00BF60B7">
        <w:t>оложительно отразятся как на материально-техническом оснащении больницы, так и на демографии района.</w:t>
      </w:r>
    </w:p>
    <w:p w:rsidR="00D2577E" w:rsidRDefault="00D2577E" w:rsidP="00D2577E">
      <w:pPr>
        <w:pStyle w:val="ConsPlusTitle"/>
        <w:spacing w:line="360" w:lineRule="auto"/>
        <w:ind w:firstLine="709"/>
        <w:jc w:val="both"/>
        <w:rPr>
          <w:rFonts w:ascii="Times New Roman" w:hAnsi="Times New Roman" w:cs="Times New Roman"/>
          <w:b w:val="0"/>
          <w:sz w:val="28"/>
          <w:szCs w:val="28"/>
        </w:rPr>
      </w:pPr>
      <w:r w:rsidRPr="005251A9">
        <w:rPr>
          <w:rFonts w:ascii="Times New Roman" w:hAnsi="Times New Roman" w:cs="Times New Roman"/>
          <w:b w:val="0"/>
          <w:sz w:val="28"/>
          <w:szCs w:val="28"/>
        </w:rPr>
        <w:t xml:space="preserve">В настоящее время во взрослой и детской поликлиниках реализуется </w:t>
      </w:r>
      <w:r>
        <w:rPr>
          <w:rFonts w:ascii="Times New Roman" w:hAnsi="Times New Roman" w:cs="Times New Roman"/>
          <w:b w:val="0"/>
          <w:sz w:val="28"/>
          <w:szCs w:val="28"/>
        </w:rPr>
        <w:t>п</w:t>
      </w:r>
      <w:r w:rsidRPr="005251A9">
        <w:rPr>
          <w:rFonts w:ascii="Times New Roman" w:hAnsi="Times New Roman" w:cs="Times New Roman"/>
          <w:b w:val="0"/>
          <w:sz w:val="28"/>
          <w:szCs w:val="28"/>
        </w:rPr>
        <w:t>роект «</w:t>
      </w:r>
      <w:r>
        <w:rPr>
          <w:rFonts w:ascii="Times New Roman" w:hAnsi="Times New Roman" w:cs="Times New Roman"/>
          <w:b w:val="0"/>
          <w:sz w:val="28"/>
          <w:szCs w:val="28"/>
        </w:rPr>
        <w:t>Бережливая поликлиника</w:t>
      </w:r>
      <w:r w:rsidRPr="005251A9">
        <w:rPr>
          <w:rFonts w:ascii="Times New Roman" w:hAnsi="Times New Roman" w:cs="Times New Roman"/>
          <w:b w:val="0"/>
          <w:sz w:val="28"/>
          <w:szCs w:val="28"/>
        </w:rPr>
        <w:t>», направле</w:t>
      </w:r>
      <w:r>
        <w:rPr>
          <w:rFonts w:ascii="Times New Roman" w:hAnsi="Times New Roman" w:cs="Times New Roman"/>
          <w:b w:val="0"/>
          <w:sz w:val="28"/>
          <w:szCs w:val="28"/>
        </w:rPr>
        <w:t>н</w:t>
      </w:r>
      <w:r w:rsidRPr="005251A9">
        <w:rPr>
          <w:rFonts w:ascii="Times New Roman" w:hAnsi="Times New Roman" w:cs="Times New Roman"/>
          <w:b w:val="0"/>
          <w:sz w:val="28"/>
          <w:szCs w:val="28"/>
        </w:rPr>
        <w:t>ный на повышение удовлетворенности пациентов и доступности оказываемых услуг, увеличение эффективности и устранение существующих временных, финансовых и иных потерь, совершенствование организации рабочих мест, обеспечивающей безопасность и комфортность работы сотрудников.</w:t>
      </w:r>
    </w:p>
    <w:p w:rsidR="00D2577E" w:rsidRPr="00FE5153" w:rsidRDefault="00D2577E" w:rsidP="00D2577E">
      <w:pPr>
        <w:spacing w:line="360" w:lineRule="auto"/>
        <w:ind w:firstLine="709"/>
        <w:contextualSpacing/>
        <w:jc w:val="both"/>
      </w:pPr>
      <w:r w:rsidRPr="00FE5153">
        <w:t xml:space="preserve">Проблемы </w:t>
      </w:r>
      <w:r w:rsidRPr="00EB3AEC">
        <w:t>здравоохранения,</w:t>
      </w:r>
      <w:r w:rsidRPr="00FE5153">
        <w:t xml:space="preserve"> характерны как для населенных пунктов в целом, так и для медработников, в частности. Врачи общей практики нуждаются в более современной компьютерной технике, </w:t>
      </w:r>
      <w:r>
        <w:t>население поселений - в физкабинетах</w:t>
      </w:r>
      <w:r w:rsidRPr="00FE5153">
        <w:t>. Но в связи с отсутствием достаточного финансирования, пока не все проблемы решаемы на муниципальном уровне.</w:t>
      </w:r>
    </w:p>
    <w:p w:rsidR="00D2577E" w:rsidRPr="003A3A58" w:rsidRDefault="00D2577E" w:rsidP="00D2577E">
      <w:pPr>
        <w:tabs>
          <w:tab w:val="left" w:pos="993"/>
        </w:tabs>
        <w:spacing w:line="360" w:lineRule="auto"/>
        <w:ind w:firstLine="709"/>
        <w:jc w:val="both"/>
      </w:pPr>
      <w:r w:rsidRPr="003A3A58">
        <w:t>На протяжении ряда лет в медучреждениях района постоянно наблюдается нехватка кадров. Укомплектованность медучреждений, оказывающих медицинскую помощь в амбулаторных условиях 2021 году, составила:</w:t>
      </w:r>
    </w:p>
    <w:p w:rsidR="00D2577E" w:rsidRPr="003A3A58" w:rsidRDefault="00D2577E" w:rsidP="00D2577E">
      <w:pPr>
        <w:tabs>
          <w:tab w:val="left" w:pos="993"/>
        </w:tabs>
        <w:spacing w:line="360" w:lineRule="auto"/>
        <w:ind w:firstLine="709"/>
        <w:jc w:val="both"/>
      </w:pPr>
      <w:r w:rsidRPr="003A3A58">
        <w:t>-  врачами 94,3% -135 ед. при 143 врачебных должностях;</w:t>
      </w:r>
    </w:p>
    <w:p w:rsidR="00D2577E" w:rsidRPr="003A3A58" w:rsidRDefault="00D2577E" w:rsidP="00D2577E">
      <w:pPr>
        <w:tabs>
          <w:tab w:val="left" w:pos="993"/>
        </w:tabs>
        <w:spacing w:line="360" w:lineRule="auto"/>
        <w:ind w:firstLine="709"/>
        <w:jc w:val="both"/>
      </w:pPr>
      <w:r w:rsidRPr="003A3A58">
        <w:t>- средними медработниками 99,8% - 252 ед. при открытых 252,5 должностях.</w:t>
      </w:r>
    </w:p>
    <w:p w:rsidR="00D2577E" w:rsidRPr="003A3A58" w:rsidRDefault="00D2577E" w:rsidP="00D2577E">
      <w:pPr>
        <w:tabs>
          <w:tab w:val="left" w:pos="993"/>
        </w:tabs>
        <w:spacing w:line="360" w:lineRule="auto"/>
        <w:ind w:firstLine="709"/>
        <w:jc w:val="both"/>
      </w:pPr>
      <w:r w:rsidRPr="003A3A58">
        <w:t>В 2022 году ситуация ухудшилась. По итогам 1 полугодия 2022 г. укомплектованность составила:</w:t>
      </w:r>
    </w:p>
    <w:p w:rsidR="00D2577E" w:rsidRPr="003A3A58" w:rsidRDefault="00D2577E" w:rsidP="00D2577E">
      <w:pPr>
        <w:tabs>
          <w:tab w:val="left" w:pos="993"/>
        </w:tabs>
        <w:spacing w:line="360" w:lineRule="auto"/>
        <w:ind w:firstLine="709"/>
        <w:jc w:val="both"/>
      </w:pPr>
      <w:r w:rsidRPr="003A3A58">
        <w:t xml:space="preserve">- врачами 77,8% - 129 ед. при 165 должностях; </w:t>
      </w:r>
    </w:p>
    <w:p w:rsidR="00D2577E" w:rsidRDefault="00D2577E" w:rsidP="00D2577E">
      <w:pPr>
        <w:tabs>
          <w:tab w:val="left" w:pos="993"/>
        </w:tabs>
        <w:spacing w:line="360" w:lineRule="auto"/>
        <w:ind w:firstLine="709"/>
        <w:jc w:val="both"/>
      </w:pPr>
      <w:r w:rsidRPr="003A3A58">
        <w:t>- средними медработниками 81,56% - 244 ед. при 299 открытых должностях.</w:t>
      </w:r>
    </w:p>
    <w:p w:rsidR="00D2577E" w:rsidRDefault="00D2577E" w:rsidP="00D2577E">
      <w:pPr>
        <w:tabs>
          <w:tab w:val="left" w:pos="993"/>
        </w:tabs>
        <w:spacing w:line="360" w:lineRule="auto"/>
        <w:ind w:firstLine="709"/>
        <w:jc w:val="both"/>
      </w:pPr>
      <w:r w:rsidRPr="005A4EC7">
        <w:t>Для решения проблемы нехватки специалистов район делает все необходимое для привлечения медиков в села. Для этого строится новое жилье, ремонтиру</w:t>
      </w:r>
      <w:r>
        <w:t>ю</w:t>
      </w:r>
      <w:r w:rsidRPr="005A4EC7">
        <w:t xml:space="preserve">тся существующие помещения медицинских учреждений. </w:t>
      </w:r>
    </w:p>
    <w:p w:rsidR="00D2577E" w:rsidRDefault="00D2577E" w:rsidP="00D2577E">
      <w:pPr>
        <w:tabs>
          <w:tab w:val="left" w:pos="993"/>
        </w:tabs>
        <w:spacing w:line="360" w:lineRule="auto"/>
        <w:ind w:firstLine="709"/>
        <w:jc w:val="both"/>
      </w:pPr>
      <w:r>
        <w:t>В настоящее время наиболее остро потребность во врачах ощущается в с. Сколково (требуется врач общей практики), с. Малая Малышевка (врач-</w:t>
      </w:r>
      <w:r>
        <w:lastRenderedPageBreak/>
        <w:t>терапевт), с. Георгиевка (врач-терапевт). В период с августа по сентябрь текущего года ожидается заполнение данных вакансий выпускниками Самарского государственного медицинского университета. Вместе с тем, кадровые службы ГБУЗ СО "Кинельская ЦБГ и Р" постоянно размещают объявления в средствах массовой информации, принимают участие в ярмарках вакансий с целью привлечения врачей первичного звена для работы в селах.</w:t>
      </w:r>
    </w:p>
    <w:p w:rsidR="00D2577E" w:rsidRDefault="00D2577E" w:rsidP="00D2577E">
      <w:pPr>
        <w:tabs>
          <w:tab w:val="left" w:pos="993"/>
        </w:tabs>
        <w:spacing w:line="360" w:lineRule="auto"/>
        <w:ind w:firstLine="709"/>
        <w:jc w:val="both"/>
      </w:pPr>
      <w:r>
        <w:t>Проблема нехватки кадров  решается с помощью выездных мобильных бригад и внутреннего совместительства врачей.</w:t>
      </w:r>
    </w:p>
    <w:p w:rsidR="00D2577E" w:rsidRDefault="00D2577E" w:rsidP="00D2577E">
      <w:pPr>
        <w:tabs>
          <w:tab w:val="left" w:pos="993"/>
        </w:tabs>
        <w:spacing w:line="360" w:lineRule="auto"/>
        <w:ind w:firstLine="709"/>
        <w:jc w:val="both"/>
      </w:pPr>
      <w:r>
        <w:t>Укомплектованность средним медицинским персоналом подразделений ГБУЗ СО "Кинельская ЦБГ и Р" опасений не вызывает. Возникающие вакансии заполняются в плановом порядке.</w:t>
      </w:r>
    </w:p>
    <w:p w:rsidR="00D2577E" w:rsidRPr="005A4EC7" w:rsidRDefault="00D2577E" w:rsidP="00D2577E">
      <w:pPr>
        <w:tabs>
          <w:tab w:val="left" w:pos="993"/>
        </w:tabs>
        <w:spacing w:line="360" w:lineRule="auto"/>
        <w:ind w:firstLine="709"/>
        <w:jc w:val="both"/>
      </w:pPr>
      <w:r w:rsidRPr="005A4EC7">
        <w:t xml:space="preserve">Всего в СамГМУ по целевым направлениям </w:t>
      </w:r>
      <w:r>
        <w:t xml:space="preserve">обучается более 30 человек, </w:t>
      </w:r>
      <w:r w:rsidRPr="005A4EC7">
        <w:t>в т.ч.: на лечебном</w:t>
      </w:r>
      <w:r>
        <w:t>,</w:t>
      </w:r>
      <w:r w:rsidRPr="005A4EC7">
        <w:t xml:space="preserve"> педиатрическом</w:t>
      </w:r>
      <w:r>
        <w:t>, с</w:t>
      </w:r>
      <w:r w:rsidRPr="005A4EC7">
        <w:t>томатологическом</w:t>
      </w:r>
      <w:r>
        <w:t xml:space="preserve">, </w:t>
      </w:r>
      <w:r w:rsidRPr="005A4EC7">
        <w:t xml:space="preserve">фармацевтическом и психологическом </w:t>
      </w:r>
      <w:r>
        <w:t>факультетах.</w:t>
      </w:r>
      <w:r w:rsidRPr="005A4EC7">
        <w:t xml:space="preserve"> </w:t>
      </w:r>
      <w:r>
        <w:t xml:space="preserve">В целях стимулирования и повышение престижа профессии медицинского работника в рамках муниципальной программы "Создание условий для оказания медицинской помощи населению муниципального района Кинельский Самарской области на 2021-2025 годы" студентам-целевикам, обучающимся в САМГМУ, из средств местного бюджета производится ежемесячная выплата в размере 1 тысячи рублей. </w:t>
      </w:r>
    </w:p>
    <w:p w:rsidR="00D2577E" w:rsidRDefault="00D2577E" w:rsidP="00D2577E">
      <w:pPr>
        <w:tabs>
          <w:tab w:val="left" w:pos="993"/>
        </w:tabs>
        <w:spacing w:line="360" w:lineRule="auto"/>
        <w:ind w:firstLine="709"/>
        <w:jc w:val="both"/>
      </w:pPr>
      <w:r>
        <w:t>Материально-техническая база медицинских учреждений постоянно совершенствуется. В 2022 году запланирован и уже осуществляется капитальный ремонт зданий офиса врача общей практики в с. Сколково, врачебных амбулаторий в пос. Комсомольский, с. Домашка.</w:t>
      </w:r>
    </w:p>
    <w:p w:rsidR="00D2577E" w:rsidRDefault="00D2577E" w:rsidP="00D2577E">
      <w:pPr>
        <w:tabs>
          <w:tab w:val="left" w:pos="993"/>
        </w:tabs>
        <w:spacing w:line="360" w:lineRule="auto"/>
        <w:ind w:firstLine="709"/>
        <w:jc w:val="both"/>
      </w:pPr>
      <w:r>
        <w:t>Кроме этого в с. Малая Малышевка в рамках модернизации первичного звена здравоохранения приступили к работам по замене существующего здания врачебной амбулатории на быстровозводимую конструкцию. Завершение работ запланировано на декабрь 2022 года.</w:t>
      </w:r>
    </w:p>
    <w:p w:rsidR="00D2577E" w:rsidRDefault="00D2577E" w:rsidP="00D2577E">
      <w:pPr>
        <w:tabs>
          <w:tab w:val="left" w:pos="1134"/>
        </w:tabs>
        <w:spacing w:line="360" w:lineRule="auto"/>
        <w:ind w:firstLine="709"/>
        <w:jc w:val="both"/>
      </w:pPr>
      <w:r>
        <w:t xml:space="preserve">Существующие проблемы здравоохранения решаются руководством больницы совместно с администрацией муниципального района Кинельский. </w:t>
      </w:r>
      <w:r>
        <w:lastRenderedPageBreak/>
        <w:t xml:space="preserve">Вместе с тем при участии работников КЦСОН Восточного округа организуется доставка и проведение диспансеризации в отношении лиц,  старше  65 лет. </w:t>
      </w:r>
    </w:p>
    <w:p w:rsidR="00D2577E" w:rsidRDefault="00D2577E" w:rsidP="00D2577E">
      <w:pPr>
        <w:tabs>
          <w:tab w:val="left" w:pos="1134"/>
        </w:tabs>
        <w:spacing w:line="360" w:lineRule="auto"/>
        <w:ind w:firstLine="709"/>
        <w:jc w:val="both"/>
      </w:pPr>
      <w:r>
        <w:t>В сельские поселения, в том числе в села с численностью населения менее 100 человек,</w:t>
      </w:r>
      <w:r w:rsidRPr="00964B26">
        <w:t xml:space="preserve"> </w:t>
      </w:r>
      <w:r>
        <w:t>в соответствии с утвержденным графиком осуществляется выезд врачей-специалистов и мобильного медицинского комплекса, включающего мобильный ФАП и передвижной флюорографический кабинет.</w:t>
      </w:r>
    </w:p>
    <w:p w:rsidR="00D2577E" w:rsidRDefault="00D2577E" w:rsidP="00D2577E"/>
    <w:p w:rsidR="00D2577E" w:rsidRDefault="00D2577E" w:rsidP="00D2577E"/>
    <w:p w:rsidR="00DC25CD" w:rsidRPr="00721253" w:rsidRDefault="00DC25CD" w:rsidP="00DC25CD">
      <w:pPr>
        <w:jc w:val="center"/>
        <w:rPr>
          <w:b/>
        </w:rPr>
      </w:pPr>
      <w:r w:rsidRPr="00721253">
        <w:rPr>
          <w:b/>
        </w:rPr>
        <w:t xml:space="preserve">Культура </w:t>
      </w:r>
    </w:p>
    <w:p w:rsidR="00DC25CD" w:rsidRPr="00721253" w:rsidRDefault="00DC25CD" w:rsidP="00DC25CD">
      <w:pPr>
        <w:jc w:val="center"/>
        <w:rPr>
          <w:b/>
        </w:rPr>
      </w:pPr>
      <w:r w:rsidRPr="00721253">
        <w:rPr>
          <w:b/>
        </w:rPr>
        <w:t>муниципальный район Кинельский</w:t>
      </w:r>
    </w:p>
    <w:p w:rsidR="00DC25CD" w:rsidRPr="00721253" w:rsidRDefault="00DC25CD" w:rsidP="00DC25CD">
      <w:pPr>
        <w:jc w:val="center"/>
        <w:rPr>
          <w:b/>
        </w:rPr>
      </w:pPr>
    </w:p>
    <w:p w:rsidR="00DC25CD" w:rsidRDefault="00DC25CD" w:rsidP="00DC25CD">
      <w:pPr>
        <w:tabs>
          <w:tab w:val="left" w:pos="1560"/>
        </w:tabs>
        <w:spacing w:line="360" w:lineRule="auto"/>
        <w:ind w:firstLine="709"/>
        <w:jc w:val="both"/>
      </w:pPr>
      <w:r w:rsidRPr="00721253">
        <w:sym w:font="Wingdings 3" w:char="F086"/>
      </w:r>
      <w:r w:rsidRPr="00721253">
        <w:t xml:space="preserve"> </w:t>
      </w:r>
      <w:r w:rsidRPr="00721253">
        <w:rPr>
          <w:bCs/>
        </w:rPr>
        <w:t xml:space="preserve">В </w:t>
      </w:r>
      <w:r w:rsidRPr="00721253">
        <w:t xml:space="preserve">Кинельском  районе </w:t>
      </w:r>
      <w:r w:rsidRPr="00721253">
        <w:rPr>
          <w:b/>
        </w:rPr>
        <w:t xml:space="preserve">в сфере культуры </w:t>
      </w:r>
      <w:r w:rsidRPr="00721253">
        <w:rPr>
          <w:bCs/>
        </w:rPr>
        <w:t>действуют 19 домов культуры, 6 клубов, 19 библиотек, которые являются структурными подразделениями сельских домов культуры, в том числе одна Межпоселенческая центральная библиотека, 1 детская школа искусств, 1 Дом-музей,</w:t>
      </w:r>
      <w:r w:rsidRPr="00721253">
        <w:t xml:space="preserve"> 2</w:t>
      </w:r>
      <w:r>
        <w:t>85</w:t>
      </w:r>
      <w:r w:rsidRPr="00721253">
        <w:t xml:space="preserve"> клубное формирование. </w:t>
      </w:r>
    </w:p>
    <w:p w:rsidR="00DC25CD" w:rsidRPr="00721253" w:rsidRDefault="00DC25CD" w:rsidP="00DC25CD">
      <w:pPr>
        <w:tabs>
          <w:tab w:val="left" w:pos="1560"/>
        </w:tabs>
        <w:spacing w:line="360" w:lineRule="auto"/>
        <w:ind w:firstLine="709"/>
        <w:jc w:val="both"/>
      </w:pPr>
      <w:r w:rsidRPr="00721253">
        <w:t>Число участников клубных формирований составляет 34</w:t>
      </w:r>
      <w:r>
        <w:t>5</w:t>
      </w:r>
      <w:r w:rsidRPr="00721253">
        <w:t xml:space="preserve">8 человек. </w:t>
      </w:r>
      <w:r w:rsidRPr="00721253">
        <w:rPr>
          <w:bCs/>
        </w:rPr>
        <w:t xml:space="preserve">Восемь самодеятельных коллективов имеют звание «Народный».  </w:t>
      </w:r>
      <w:r w:rsidRPr="00721253">
        <w:t xml:space="preserve">Возраст участников художественной самодеятельности варьируется от 5 до 83 лет. </w:t>
      </w:r>
    </w:p>
    <w:p w:rsidR="00DC25CD" w:rsidRDefault="00DC25CD" w:rsidP="00DC25CD">
      <w:pPr>
        <w:spacing w:line="360" w:lineRule="auto"/>
        <w:ind w:firstLine="709"/>
        <w:jc w:val="both"/>
      </w:pPr>
      <w:r w:rsidRPr="00721253">
        <w:t xml:space="preserve">На сегодняшний день в сфере культуры района занято </w:t>
      </w:r>
      <w:r>
        <w:t>68</w:t>
      </w:r>
      <w:r w:rsidRPr="00721253">
        <w:t xml:space="preserve"> человек. Средний возраст работников учреждений культуры составляет 47 лет.</w:t>
      </w:r>
    </w:p>
    <w:p w:rsidR="00DC25CD" w:rsidRPr="00403265" w:rsidRDefault="00DC25CD" w:rsidP="00DC25CD">
      <w:pPr>
        <w:pStyle w:val="a8"/>
        <w:spacing w:before="0" w:after="0" w:line="360" w:lineRule="auto"/>
        <w:ind w:firstLine="708"/>
        <w:jc w:val="both"/>
        <w:rPr>
          <w:sz w:val="28"/>
          <w:szCs w:val="28"/>
        </w:rPr>
      </w:pPr>
      <w:r w:rsidRPr="00403265">
        <w:rPr>
          <w:sz w:val="28"/>
          <w:szCs w:val="28"/>
        </w:rPr>
        <w:t xml:space="preserve">Полномочия в сфере культуры и библиотечного обслуживания в полном объеме переданы на уровень муниципального района Кинельский. </w:t>
      </w:r>
    </w:p>
    <w:p w:rsidR="00DC25CD" w:rsidRDefault="00DC25CD" w:rsidP="00DC25CD">
      <w:pPr>
        <w:spacing w:line="360" w:lineRule="auto"/>
        <w:ind w:firstLine="708"/>
        <w:jc w:val="both"/>
      </w:pPr>
      <w:r>
        <w:t>Подготовлена проектно-сметная документация проведения капитального ремонта Сколковского СДК. На сегодняшний день документы проходят экспертизу, чтобы в последующем включить данный объект в национальный проект «Культура» или Государственную программу « Развитие культуры Самарской области».</w:t>
      </w:r>
    </w:p>
    <w:p w:rsidR="00DC25CD" w:rsidRDefault="00DC25CD" w:rsidP="00DC25CD">
      <w:pPr>
        <w:spacing w:line="360" w:lineRule="auto"/>
        <w:ind w:firstLine="708"/>
        <w:jc w:val="both"/>
      </w:pPr>
      <w:r>
        <w:t xml:space="preserve">Основной показатель национального проекта культура, увеличение посещений культурных мероприятий, за  два квартала 2022 года выполнен на  </w:t>
      </w:r>
      <w:r>
        <w:lastRenderedPageBreak/>
        <w:t>58,9 % и составляет 242 813 человек. Плановая цифра на 2022 год 411 895 человек.</w:t>
      </w:r>
    </w:p>
    <w:p w:rsidR="00DC25CD" w:rsidRPr="00721253" w:rsidRDefault="00DC25CD" w:rsidP="00DC25CD">
      <w:pPr>
        <w:pStyle w:val="a8"/>
        <w:spacing w:before="0" w:after="0" w:line="360" w:lineRule="auto"/>
        <w:ind w:firstLine="709"/>
        <w:jc w:val="both"/>
        <w:rPr>
          <w:sz w:val="28"/>
          <w:szCs w:val="28"/>
        </w:rPr>
      </w:pPr>
      <w:r w:rsidRPr="00721253">
        <w:rPr>
          <w:sz w:val="28"/>
          <w:szCs w:val="28"/>
        </w:rPr>
        <w:t xml:space="preserve">В состав сети библиотек м.р. Кинельский входят </w:t>
      </w:r>
      <w:r w:rsidRPr="00721253">
        <w:rPr>
          <w:bCs/>
          <w:sz w:val="28"/>
          <w:szCs w:val="28"/>
        </w:rPr>
        <w:t>16</w:t>
      </w:r>
      <w:r w:rsidRPr="00721253">
        <w:rPr>
          <w:sz w:val="28"/>
          <w:szCs w:val="28"/>
        </w:rPr>
        <w:t xml:space="preserve"> сельских библиотек, являющихся структурными подразделениями муниципальных бюджетных учреждений культуры и </w:t>
      </w:r>
      <w:r w:rsidRPr="00721253">
        <w:rPr>
          <w:bCs/>
          <w:sz w:val="28"/>
          <w:szCs w:val="28"/>
        </w:rPr>
        <w:t>3</w:t>
      </w:r>
      <w:r w:rsidRPr="00721253">
        <w:rPr>
          <w:sz w:val="28"/>
          <w:szCs w:val="28"/>
        </w:rPr>
        <w:t xml:space="preserve"> библиотеки (Кинельская, Угорьевская сельские библиотеки и </w:t>
      </w:r>
      <w:r w:rsidRPr="00721253">
        <w:rPr>
          <w:bCs/>
          <w:sz w:val="28"/>
          <w:szCs w:val="28"/>
        </w:rPr>
        <w:t>1</w:t>
      </w:r>
      <w:r>
        <w:rPr>
          <w:bCs/>
          <w:sz w:val="28"/>
          <w:szCs w:val="28"/>
        </w:rPr>
        <w:t xml:space="preserve"> </w:t>
      </w:r>
      <w:r w:rsidRPr="00721253">
        <w:rPr>
          <w:sz w:val="28"/>
          <w:szCs w:val="28"/>
        </w:rPr>
        <w:t>Межпоселенческая центральная библиотека), входящих в состав муниципального казенного учреждения культуры. Общее число библиотек, имеющих доступ к сети Интернет, составляет 11 ед.</w:t>
      </w:r>
    </w:p>
    <w:p w:rsidR="00DC25CD" w:rsidRPr="00721253" w:rsidRDefault="00DC25CD" w:rsidP="00DC25CD">
      <w:pPr>
        <w:spacing w:line="360" w:lineRule="auto"/>
        <w:ind w:firstLine="709"/>
        <w:jc w:val="both"/>
      </w:pPr>
      <w:r w:rsidRPr="00721253">
        <w:t xml:space="preserve">Обеспеченность общедоступными библиотеками  на 10 тыс. населения по муниципальному району </w:t>
      </w:r>
      <w:r w:rsidR="003A3A58">
        <w:t>составляет</w:t>
      </w:r>
      <w:r w:rsidRPr="00721253">
        <w:t xml:space="preserve"> 6,</w:t>
      </w:r>
      <w:r>
        <w:t>16</w:t>
      </w:r>
      <w:r w:rsidRPr="00721253">
        <w:t xml:space="preserve"> единиц, обеспеченность учреждениями культурно-досугового типа   на 10 тыс. населения – 8,</w:t>
      </w:r>
      <w:r>
        <w:t>1</w:t>
      </w:r>
      <w:r w:rsidRPr="00721253">
        <w:t xml:space="preserve"> единиц.</w:t>
      </w:r>
    </w:p>
    <w:p w:rsidR="00DC25CD" w:rsidRPr="00721253" w:rsidRDefault="00DC25CD" w:rsidP="00DC25CD">
      <w:pPr>
        <w:spacing w:line="360" w:lineRule="auto"/>
        <w:ind w:firstLine="709"/>
        <w:jc w:val="both"/>
        <w:rPr>
          <w:bCs/>
        </w:rPr>
      </w:pPr>
      <w:r w:rsidRPr="00721253">
        <w:rPr>
          <w:bCs/>
        </w:rPr>
        <w:t>Несмотря на непростую эпидемиологическую ситуацию</w:t>
      </w:r>
      <w:r>
        <w:rPr>
          <w:bCs/>
        </w:rPr>
        <w:t xml:space="preserve"> </w:t>
      </w:r>
      <w:r w:rsidR="003A3A58">
        <w:rPr>
          <w:bCs/>
        </w:rPr>
        <w:t>и</w:t>
      </w:r>
      <w:r w:rsidRPr="00721253">
        <w:rPr>
          <w:bCs/>
        </w:rPr>
        <w:t> </w:t>
      </w:r>
      <w:r>
        <w:rPr>
          <w:bCs/>
        </w:rPr>
        <w:t xml:space="preserve">вводимые </w:t>
      </w:r>
      <w:r w:rsidRPr="00721253">
        <w:rPr>
          <w:bCs/>
        </w:rPr>
        <w:t>ограничительные меры</w:t>
      </w:r>
      <w:r w:rsidR="003A3A58" w:rsidRPr="003A3A58">
        <w:rPr>
          <w:bCs/>
        </w:rPr>
        <w:t xml:space="preserve"> </w:t>
      </w:r>
      <w:r w:rsidR="003A3A58">
        <w:rPr>
          <w:bCs/>
        </w:rPr>
        <w:t>в предыдущие годы</w:t>
      </w:r>
      <w:r w:rsidRPr="00721253">
        <w:rPr>
          <w:bCs/>
        </w:rPr>
        <w:t>, специалисты отрасли продолжа</w:t>
      </w:r>
      <w:r>
        <w:rPr>
          <w:bCs/>
        </w:rPr>
        <w:t>ли</w:t>
      </w:r>
      <w:r w:rsidRPr="00721253">
        <w:rPr>
          <w:bCs/>
        </w:rPr>
        <w:t xml:space="preserve"> делать все необходимое, чтобы поддержать людей, их интересы и даже хобби. Для этого библиотекар</w:t>
      </w:r>
      <w:r>
        <w:rPr>
          <w:bCs/>
        </w:rPr>
        <w:t>ями</w:t>
      </w:r>
      <w:r w:rsidRPr="00721253">
        <w:rPr>
          <w:bCs/>
        </w:rPr>
        <w:t xml:space="preserve"> Кинельского района осв</w:t>
      </w:r>
      <w:r>
        <w:rPr>
          <w:bCs/>
        </w:rPr>
        <w:t>оены</w:t>
      </w:r>
      <w:r w:rsidRPr="00721253">
        <w:rPr>
          <w:bCs/>
        </w:rPr>
        <w:t xml:space="preserve"> новые формы работы,  в том числе в онлайн формате.</w:t>
      </w:r>
    </w:p>
    <w:p w:rsidR="00DC25CD" w:rsidRDefault="00DC25CD" w:rsidP="00DC25CD">
      <w:pPr>
        <w:spacing w:line="360" w:lineRule="auto"/>
        <w:ind w:firstLine="709"/>
        <w:jc w:val="both"/>
      </w:pPr>
      <w:r w:rsidRPr="00721253">
        <w:t>Мобильная связь, устойчивый Интернет и подготовленные  библиотекари  позволяют библиотеке продолжать обслуживать своих читателей.  Жители района открыли для себя ресурс Национальной электронной библиотеки</w:t>
      </w:r>
      <w:r>
        <w:t>, который быстро завоевал популярность, предоставив</w:t>
      </w:r>
      <w:r w:rsidRPr="00721253">
        <w:t xml:space="preserve"> возможность получать доступ к необходимой литературе, не выходя из дома.</w:t>
      </w:r>
    </w:p>
    <w:p w:rsidR="00DC25CD" w:rsidRDefault="00DC25CD" w:rsidP="00DC25CD">
      <w:pPr>
        <w:tabs>
          <w:tab w:val="left" w:pos="3375"/>
        </w:tabs>
        <w:spacing w:line="360" w:lineRule="auto"/>
        <w:ind w:firstLine="709"/>
        <w:jc w:val="both"/>
      </w:pPr>
      <w:r w:rsidRPr="00721253">
        <w:t>Ежегодно на территории муниципального района Кинельский проходят более 30 фестивалей, конкурсов и праздников районного уровня.</w:t>
      </w:r>
    </w:p>
    <w:p w:rsidR="005E78D4" w:rsidRDefault="005E78D4" w:rsidP="005E78D4">
      <w:pPr>
        <w:spacing w:line="360" w:lineRule="auto"/>
        <w:ind w:firstLine="709"/>
        <w:jc w:val="both"/>
      </w:pPr>
      <w:r>
        <w:t>Серьезной проблемой представляется состояние учреждений культуры. Три учреждения из двадцати пяти:  Алакаевкий СДК, Бузаевский СДК, Сколковский СДК требуют проведения капитального ремонта.  Ремонт кровли требуется также в Угорьевском СДК.</w:t>
      </w:r>
    </w:p>
    <w:p w:rsidR="005E78D4" w:rsidRDefault="005E78D4" w:rsidP="005E78D4">
      <w:pPr>
        <w:spacing w:line="360" w:lineRule="auto"/>
        <w:ind w:firstLine="709"/>
        <w:jc w:val="both"/>
      </w:pPr>
      <w:r>
        <w:t xml:space="preserve">Не уходит из актуальных проблема выполнения охранного обязательства Управления государственной охраны объектов культурного </w:t>
      </w:r>
      <w:r>
        <w:lastRenderedPageBreak/>
        <w:t xml:space="preserve">наследия Самарской области по проведению ремонтных работ в Доме-музее В.И. Ленина в селе Алакаевка. Данные виды работ очень дорогостоящие, поэтому требуют участия областного бюджета. </w:t>
      </w:r>
    </w:p>
    <w:p w:rsidR="005E78D4" w:rsidRDefault="005E78D4" w:rsidP="005E78D4">
      <w:pPr>
        <w:spacing w:line="360" w:lineRule="auto"/>
        <w:ind w:firstLine="709"/>
        <w:jc w:val="both"/>
      </w:pPr>
      <w:r>
        <w:t xml:space="preserve">Остается </w:t>
      </w:r>
      <w:r w:rsidRPr="0064060D">
        <w:t xml:space="preserve">  потребность в </w:t>
      </w:r>
      <w:r>
        <w:t>р</w:t>
      </w:r>
      <w:r w:rsidRPr="0064060D">
        <w:t>еконструкци</w:t>
      </w:r>
      <w:r>
        <w:t>и</w:t>
      </w:r>
      <w:r w:rsidRPr="0064060D">
        <w:t xml:space="preserve"> бывшего здания ДЮСШ в селе Георгиевка </w:t>
      </w:r>
      <w:r>
        <w:t>с целью</w:t>
      </w:r>
      <w:r w:rsidRPr="0064060D">
        <w:t xml:space="preserve"> последующего размещения </w:t>
      </w:r>
      <w:r>
        <w:t>нем</w:t>
      </w:r>
      <w:r w:rsidRPr="0064060D">
        <w:t xml:space="preserve"> Георгиевской ДШИ.</w:t>
      </w:r>
      <w:r>
        <w:t xml:space="preserve"> </w:t>
      </w:r>
    </w:p>
    <w:p w:rsidR="005E78D4" w:rsidRPr="00721253" w:rsidRDefault="005E78D4" w:rsidP="005E78D4">
      <w:pPr>
        <w:spacing w:line="360" w:lineRule="auto"/>
        <w:ind w:firstLine="709"/>
        <w:jc w:val="both"/>
      </w:pPr>
      <w:r w:rsidRPr="00721253">
        <w:t>Важной задачей в отрасли культуры остается  не только вливание денег в работу домов культуры, библиотек,   </w:t>
      </w:r>
      <w:r>
        <w:t>но также</w:t>
      </w:r>
      <w:r w:rsidRPr="00721253">
        <w:t xml:space="preserve"> создание современной инфраструктуры культуры, насыщение отрасли квалифицированными кадрами. При этом важное значение имеет и содержательная деятельность.</w:t>
      </w:r>
    </w:p>
    <w:p w:rsidR="005E78D4" w:rsidRPr="00721253" w:rsidRDefault="005E78D4" w:rsidP="005E78D4">
      <w:pPr>
        <w:spacing w:line="360" w:lineRule="auto"/>
        <w:ind w:firstLine="709"/>
        <w:jc w:val="both"/>
      </w:pPr>
      <w:r w:rsidRPr="00721253">
        <w:t>К сожалению,  даже при постоянном пристальном внимании со стороны губернатора и правительства области далеко не все специалисты, получившие образование в институте культуры и музыкальном  училище, приезжают в село, а приехавшие остаются там. И сегодня продолжает ощущаться нехватка специалистов культуры на селе. Район по-прежнему ощущает нехватку следующих специалистов: баянистов-аккомпаниаторов,  режиссеров народных театров и культурно-досуговых мероприятий, руководителей эстрадных вокальных коллективов.</w:t>
      </w:r>
    </w:p>
    <w:p w:rsidR="005E78D4" w:rsidRPr="00721253" w:rsidRDefault="005E78D4" w:rsidP="005E78D4">
      <w:pPr>
        <w:spacing w:line="360" w:lineRule="auto"/>
        <w:ind w:firstLine="709"/>
        <w:jc w:val="both"/>
      </w:pPr>
      <w:r w:rsidRPr="00721253">
        <w:t>Сегодня в учреждениях культуры района особенно  острая нехватка менеджеров, которые обладают навыками привлечения денежных средств и иных ресурсов, способных разрабатывать и успешно осуществлять инновационные культурные проекты. </w:t>
      </w:r>
    </w:p>
    <w:p w:rsidR="00DC25CD" w:rsidRDefault="00DC25CD" w:rsidP="00D2577E">
      <w:bookmarkStart w:id="0" w:name="_GoBack"/>
      <w:bookmarkEnd w:id="0"/>
    </w:p>
    <w:p w:rsidR="00DC25CD" w:rsidRPr="00A73CEB" w:rsidRDefault="00DC25CD" w:rsidP="00DC25CD">
      <w:pPr>
        <w:jc w:val="center"/>
        <w:rPr>
          <w:b/>
        </w:rPr>
      </w:pPr>
      <w:r w:rsidRPr="00A73CEB">
        <w:rPr>
          <w:b/>
        </w:rPr>
        <w:t>Образование</w:t>
      </w:r>
    </w:p>
    <w:p w:rsidR="00DC25CD" w:rsidRPr="00A73CEB" w:rsidRDefault="00DC25CD" w:rsidP="00DC25CD">
      <w:pPr>
        <w:jc w:val="center"/>
        <w:rPr>
          <w:b/>
        </w:rPr>
      </w:pPr>
      <w:r w:rsidRPr="00A73CEB">
        <w:rPr>
          <w:b/>
        </w:rPr>
        <w:t>муниципальный район Кинельский</w:t>
      </w:r>
    </w:p>
    <w:p w:rsidR="00DC25CD" w:rsidRPr="00A73CEB" w:rsidRDefault="00DC25CD" w:rsidP="00DC25CD">
      <w:pPr>
        <w:jc w:val="center"/>
        <w:rPr>
          <w:sz w:val="24"/>
          <w:szCs w:val="24"/>
        </w:rPr>
      </w:pPr>
    </w:p>
    <w:p w:rsidR="00DC25CD" w:rsidRPr="00A73CEB" w:rsidRDefault="00DC25CD" w:rsidP="00DC25CD">
      <w:pPr>
        <w:jc w:val="center"/>
        <w:rPr>
          <w:sz w:val="24"/>
          <w:szCs w:val="24"/>
        </w:rPr>
      </w:pPr>
    </w:p>
    <w:p w:rsidR="00DC25CD" w:rsidRPr="008E0EAD" w:rsidRDefault="00DC25CD" w:rsidP="00DC25CD">
      <w:pPr>
        <w:spacing w:line="360" w:lineRule="auto"/>
        <w:ind w:firstLine="709"/>
        <w:jc w:val="both"/>
      </w:pPr>
      <w:r w:rsidRPr="008E0EAD">
        <w:rPr>
          <w:iCs/>
        </w:rPr>
        <w:sym w:font="Wingdings 3" w:char="F086"/>
      </w:r>
      <w:r w:rsidRPr="008E0EAD">
        <w:rPr>
          <w:iCs/>
        </w:rPr>
        <w:t xml:space="preserve"> Сфера</w:t>
      </w:r>
      <w:r w:rsidRPr="008E0EAD">
        <w:t xml:space="preserve"> образования муниципального района включает в себя:</w:t>
      </w:r>
    </w:p>
    <w:p w:rsidR="00DC25CD" w:rsidRPr="008E0EAD" w:rsidRDefault="00DC25CD" w:rsidP="00DC25CD">
      <w:pPr>
        <w:pStyle w:val="p14"/>
        <w:tabs>
          <w:tab w:val="left" w:pos="993"/>
        </w:tabs>
        <w:spacing w:before="0" w:beforeAutospacing="0" w:after="0" w:afterAutospacing="0" w:line="360" w:lineRule="auto"/>
        <w:ind w:firstLine="709"/>
        <w:jc w:val="both"/>
        <w:rPr>
          <w:sz w:val="28"/>
          <w:szCs w:val="28"/>
        </w:rPr>
      </w:pPr>
      <w:r w:rsidRPr="008E0EAD">
        <w:rPr>
          <w:sz w:val="28"/>
          <w:szCs w:val="28"/>
        </w:rPr>
        <w:t>•</w:t>
      </w:r>
      <w:r w:rsidRPr="008E0EAD">
        <w:rPr>
          <w:sz w:val="28"/>
          <w:szCs w:val="28"/>
        </w:rPr>
        <w:tab/>
        <w:t xml:space="preserve">19 государственных бюджетных общеобразовательных учреждений с численностью </w:t>
      </w:r>
      <w:r>
        <w:rPr>
          <w:sz w:val="28"/>
          <w:szCs w:val="28"/>
        </w:rPr>
        <w:t>2806</w:t>
      </w:r>
      <w:r w:rsidRPr="008E0EAD">
        <w:rPr>
          <w:sz w:val="28"/>
          <w:szCs w:val="28"/>
        </w:rPr>
        <w:t xml:space="preserve"> учащихся, из них 15 реализуют общеобразовательные программы начального, основного и среднего(полного) общего образования; 4 — программы начального, основного общего образования. </w:t>
      </w:r>
    </w:p>
    <w:p w:rsidR="00DC25CD" w:rsidRPr="008E0EAD" w:rsidRDefault="00DC25CD" w:rsidP="00DC25CD">
      <w:pPr>
        <w:pStyle w:val="p14"/>
        <w:tabs>
          <w:tab w:val="left" w:pos="993"/>
        </w:tabs>
        <w:spacing w:before="0" w:beforeAutospacing="0" w:after="0" w:afterAutospacing="0" w:line="360" w:lineRule="auto"/>
        <w:ind w:firstLine="709"/>
        <w:jc w:val="both"/>
        <w:rPr>
          <w:sz w:val="28"/>
          <w:szCs w:val="28"/>
        </w:rPr>
      </w:pPr>
      <w:r w:rsidRPr="008E0EAD">
        <w:rPr>
          <w:sz w:val="28"/>
          <w:szCs w:val="28"/>
        </w:rPr>
        <w:lastRenderedPageBreak/>
        <w:t>•</w:t>
      </w:r>
      <w:r w:rsidRPr="008E0EAD">
        <w:rPr>
          <w:rStyle w:val="apple-converted-space"/>
          <w:sz w:val="28"/>
          <w:szCs w:val="28"/>
        </w:rPr>
        <w:t> </w:t>
      </w:r>
      <w:r w:rsidRPr="008E0EAD">
        <w:rPr>
          <w:rStyle w:val="a9"/>
          <w:rFonts w:eastAsia="Calibri"/>
          <w:sz w:val="28"/>
          <w:szCs w:val="28"/>
        </w:rPr>
        <w:t xml:space="preserve">17 детских садов, являющихся </w:t>
      </w:r>
      <w:r w:rsidRPr="008E0EAD">
        <w:rPr>
          <w:sz w:val="28"/>
          <w:szCs w:val="28"/>
        </w:rPr>
        <w:t xml:space="preserve">структурными подразделениями общеобразовательных школ с численностью воспитанников от 1,5 до 7 лет </w:t>
      </w:r>
      <w:r>
        <w:rPr>
          <w:sz w:val="28"/>
          <w:szCs w:val="28"/>
        </w:rPr>
        <w:t>1297</w:t>
      </w:r>
      <w:r w:rsidRPr="008E0EAD">
        <w:rPr>
          <w:sz w:val="28"/>
          <w:szCs w:val="28"/>
        </w:rPr>
        <w:t xml:space="preserve"> чел.</w:t>
      </w:r>
    </w:p>
    <w:p w:rsidR="00DC25CD" w:rsidRPr="00542003" w:rsidRDefault="00DC25CD" w:rsidP="00DC25CD">
      <w:pPr>
        <w:pStyle w:val="p14"/>
        <w:numPr>
          <w:ilvl w:val="0"/>
          <w:numId w:val="3"/>
        </w:numPr>
        <w:tabs>
          <w:tab w:val="left" w:pos="993"/>
        </w:tabs>
        <w:spacing w:before="0" w:beforeAutospacing="0" w:after="0" w:afterAutospacing="0" w:line="360" w:lineRule="auto"/>
        <w:ind w:left="0" w:firstLine="709"/>
        <w:jc w:val="both"/>
        <w:rPr>
          <w:sz w:val="28"/>
          <w:szCs w:val="28"/>
        </w:rPr>
      </w:pPr>
      <w:r w:rsidRPr="008E0EAD">
        <w:rPr>
          <w:sz w:val="28"/>
          <w:szCs w:val="28"/>
        </w:rPr>
        <w:t>систему дополнительного</w:t>
      </w:r>
      <w:r w:rsidRPr="00542003">
        <w:rPr>
          <w:sz w:val="28"/>
          <w:szCs w:val="28"/>
        </w:rPr>
        <w:t xml:space="preserve"> образования (ДЮСШ, Центр детского творчества, Домашкинская, Красносамарская и Георгиевская школы искусств).</w:t>
      </w:r>
    </w:p>
    <w:p w:rsidR="00DC25CD" w:rsidRPr="00542003" w:rsidRDefault="00DC25CD" w:rsidP="00DC25CD">
      <w:pPr>
        <w:pStyle w:val="p14"/>
        <w:tabs>
          <w:tab w:val="left" w:pos="993"/>
        </w:tabs>
        <w:spacing w:before="0" w:beforeAutospacing="0" w:after="0" w:afterAutospacing="0" w:line="360" w:lineRule="auto"/>
        <w:ind w:firstLine="709"/>
        <w:jc w:val="both"/>
        <w:rPr>
          <w:sz w:val="28"/>
          <w:szCs w:val="28"/>
        </w:rPr>
      </w:pPr>
      <w:r w:rsidRPr="00542003">
        <w:rPr>
          <w:sz w:val="28"/>
          <w:szCs w:val="28"/>
        </w:rPr>
        <w:t>•</w:t>
      </w:r>
      <w:r w:rsidRPr="00542003">
        <w:rPr>
          <w:sz w:val="28"/>
          <w:szCs w:val="28"/>
        </w:rPr>
        <w:tab/>
        <w:t>1 учреждение  профессионального образования</w:t>
      </w:r>
      <w:r w:rsidRPr="00542003">
        <w:rPr>
          <w:rStyle w:val="apple-converted-space"/>
          <w:sz w:val="28"/>
          <w:szCs w:val="28"/>
        </w:rPr>
        <w:t> </w:t>
      </w:r>
      <w:r w:rsidRPr="00542003">
        <w:rPr>
          <w:sz w:val="28"/>
          <w:szCs w:val="28"/>
        </w:rPr>
        <w:t>(ГБПО профессиональное училище  с. Домашка), в котором обучается 1</w:t>
      </w:r>
      <w:r>
        <w:rPr>
          <w:sz w:val="28"/>
          <w:szCs w:val="28"/>
        </w:rPr>
        <w:t>69</w:t>
      </w:r>
      <w:r w:rsidRPr="00542003">
        <w:rPr>
          <w:sz w:val="28"/>
          <w:szCs w:val="28"/>
        </w:rPr>
        <w:t xml:space="preserve"> человек.</w:t>
      </w:r>
    </w:p>
    <w:p w:rsidR="00DC25CD" w:rsidRDefault="00DC25CD" w:rsidP="00DC25CD">
      <w:pPr>
        <w:spacing w:line="360" w:lineRule="auto"/>
        <w:ind w:firstLine="709"/>
        <w:jc w:val="both"/>
        <w:rPr>
          <w:bCs/>
        </w:rPr>
      </w:pPr>
      <w:r w:rsidRPr="00542003">
        <w:t xml:space="preserve">В школах и детских садах  Кинельского района трудятся </w:t>
      </w:r>
      <w:r>
        <w:t xml:space="preserve">447 </w:t>
      </w:r>
      <w:r w:rsidRPr="00542003">
        <w:t>педагогических работник</w:t>
      </w:r>
      <w:r>
        <w:t>ов</w:t>
      </w:r>
      <w:r w:rsidRPr="00542003">
        <w:t xml:space="preserve">. </w:t>
      </w:r>
      <w:r w:rsidRPr="00542003">
        <w:rPr>
          <w:bCs/>
        </w:rPr>
        <w:t>В 20</w:t>
      </w:r>
      <w:r>
        <w:rPr>
          <w:bCs/>
        </w:rPr>
        <w:t>21</w:t>
      </w:r>
      <w:r w:rsidRPr="00542003">
        <w:rPr>
          <w:bCs/>
        </w:rPr>
        <w:t xml:space="preserve"> году </w:t>
      </w:r>
      <w:r>
        <w:rPr>
          <w:bCs/>
        </w:rPr>
        <w:t>12</w:t>
      </w:r>
      <w:r w:rsidRPr="00542003">
        <w:rPr>
          <w:bCs/>
        </w:rPr>
        <w:t xml:space="preserve"> педагогов пополнили молодую смену в  образовательных учреждениях района. </w:t>
      </w:r>
    </w:p>
    <w:p w:rsidR="00DC25CD" w:rsidRPr="00542003" w:rsidRDefault="00DC25CD" w:rsidP="00DC25CD">
      <w:pPr>
        <w:spacing w:line="360" w:lineRule="auto"/>
        <w:ind w:firstLine="709"/>
        <w:jc w:val="both"/>
      </w:pPr>
      <w:r w:rsidRPr="00542003">
        <w:rPr>
          <w:bCs/>
        </w:rPr>
        <w:t xml:space="preserve">В районе успешно развивается система дополнительного образования. Детская музыкальная школа села Красносамарское последние пять </w:t>
      </w:r>
      <w:r w:rsidRPr="00542003">
        <w:t xml:space="preserve">лет </w:t>
      </w:r>
      <w:r w:rsidRPr="00542003">
        <w:rPr>
          <w:bCs/>
        </w:rPr>
        <w:t xml:space="preserve">работает в статусе школы искусств. </w:t>
      </w:r>
      <w:r w:rsidRPr="00542003">
        <w:t xml:space="preserve">Новый статус заведения привнес в ее структуру новые направления. Красносамарская школа искусств предлагает обучение по 22 направлениям. Филиалы Красносамарской школы искусств открыты в семи селах района. 23 педагога дополнительного образования проводят занятия в соседних Малой Малышевке, Бобровке и в более отдаленных - Большой Малышевке и Алакаевке. Численность учащихся увеличилась с  90 учеников до </w:t>
      </w:r>
      <w:r>
        <w:t>352</w:t>
      </w:r>
      <w:r w:rsidRPr="00542003">
        <w:t>. Этот формат предоставляет возможность еще большему числу сельских детей получить дополнительное образование.</w:t>
      </w:r>
    </w:p>
    <w:p w:rsidR="00DC25CD" w:rsidRPr="00542003" w:rsidRDefault="00DC25CD" w:rsidP="00DC25CD">
      <w:pPr>
        <w:pStyle w:val="p14"/>
        <w:spacing w:before="0" w:beforeAutospacing="0" w:after="0" w:afterAutospacing="0" w:line="360" w:lineRule="auto"/>
        <w:ind w:firstLine="709"/>
        <w:jc w:val="both"/>
        <w:rPr>
          <w:sz w:val="28"/>
          <w:szCs w:val="28"/>
        </w:rPr>
      </w:pPr>
      <w:r w:rsidRPr="00542003">
        <w:rPr>
          <w:sz w:val="28"/>
          <w:szCs w:val="28"/>
        </w:rPr>
        <w:t>В 20</w:t>
      </w:r>
      <w:r>
        <w:rPr>
          <w:sz w:val="28"/>
          <w:szCs w:val="28"/>
        </w:rPr>
        <w:t>22</w:t>
      </w:r>
      <w:r w:rsidRPr="00542003">
        <w:rPr>
          <w:sz w:val="28"/>
          <w:szCs w:val="28"/>
        </w:rPr>
        <w:t xml:space="preserve"> году общеобразовательные школы Кинельского района окончили  </w:t>
      </w:r>
      <w:r>
        <w:rPr>
          <w:sz w:val="28"/>
          <w:szCs w:val="28"/>
        </w:rPr>
        <w:t>77</w:t>
      </w:r>
      <w:r w:rsidRPr="00542003">
        <w:rPr>
          <w:sz w:val="28"/>
          <w:szCs w:val="28"/>
        </w:rPr>
        <w:t xml:space="preserve"> выпускников 11-х классов. Из них </w:t>
      </w:r>
      <w:r>
        <w:rPr>
          <w:sz w:val="28"/>
          <w:szCs w:val="28"/>
        </w:rPr>
        <w:t>9</w:t>
      </w:r>
      <w:r w:rsidRPr="00542003">
        <w:rPr>
          <w:sz w:val="28"/>
          <w:szCs w:val="28"/>
        </w:rPr>
        <w:t xml:space="preserve"> человек (</w:t>
      </w:r>
      <w:r>
        <w:rPr>
          <w:sz w:val="28"/>
          <w:szCs w:val="28"/>
        </w:rPr>
        <w:t>11,7</w:t>
      </w:r>
      <w:r w:rsidRPr="00542003">
        <w:rPr>
          <w:sz w:val="28"/>
          <w:szCs w:val="28"/>
        </w:rPr>
        <w:t xml:space="preserve">%) окончили школу с медалью «За особые успехи в </w:t>
      </w:r>
      <w:r>
        <w:rPr>
          <w:sz w:val="28"/>
          <w:szCs w:val="28"/>
        </w:rPr>
        <w:t>об</w:t>
      </w:r>
      <w:r w:rsidRPr="00542003">
        <w:rPr>
          <w:sz w:val="28"/>
          <w:szCs w:val="28"/>
        </w:rPr>
        <w:t>учении». </w:t>
      </w:r>
    </w:p>
    <w:p w:rsidR="00DC25CD" w:rsidRPr="00542003" w:rsidRDefault="00DC25CD" w:rsidP="00DC25CD">
      <w:pPr>
        <w:spacing w:line="360" w:lineRule="auto"/>
        <w:ind w:firstLine="709"/>
        <w:jc w:val="both"/>
      </w:pPr>
      <w:r w:rsidRPr="00542003">
        <w:t>В рамках реализации Стратегии района в сфере повышения качества человеческого капитала на новый уровень вышла профориентационная подготовка выпускников. Благодаря проекту «Наше будущее» и созданию профильного аграрного класса свыше 200 ребят получили возможность ближе познакомиться с агропромышленным комплексом района.</w:t>
      </w:r>
    </w:p>
    <w:p w:rsidR="00DC25CD" w:rsidRPr="00542003" w:rsidRDefault="00DC25CD" w:rsidP="00DC25CD">
      <w:pPr>
        <w:spacing w:line="360" w:lineRule="auto"/>
        <w:ind w:firstLine="709"/>
        <w:jc w:val="both"/>
      </w:pPr>
      <w:r w:rsidRPr="00542003">
        <w:lastRenderedPageBreak/>
        <w:t xml:space="preserve">Во время летних каникул дети Кинельского района могли с пользой провести время в летних оздоровительных учреждениях, лагерях дневного пребывания, различных кружках, а также принять участие в познавательно-развлекательных и спортивных мероприятиях. </w:t>
      </w:r>
    </w:p>
    <w:p w:rsidR="00DC25CD" w:rsidRPr="00542003" w:rsidRDefault="00DC25CD" w:rsidP="00DC25CD">
      <w:pPr>
        <w:spacing w:line="360" w:lineRule="auto"/>
        <w:ind w:firstLine="709"/>
        <w:jc w:val="both"/>
        <w:rPr>
          <w:lang w:eastAsia="ar-SA"/>
        </w:rPr>
      </w:pPr>
      <w:r w:rsidRPr="00542003">
        <w:rPr>
          <w:lang w:eastAsia="ar-SA"/>
        </w:rPr>
        <w:t>На территории Кинельского</w:t>
      </w:r>
      <w:r>
        <w:rPr>
          <w:lang w:eastAsia="ar-SA"/>
        </w:rPr>
        <w:t xml:space="preserve"> образовательного</w:t>
      </w:r>
      <w:r w:rsidRPr="00542003">
        <w:rPr>
          <w:lang w:eastAsia="ar-SA"/>
        </w:rPr>
        <w:t xml:space="preserve"> округа </w:t>
      </w:r>
      <w:r>
        <w:rPr>
          <w:lang w:eastAsia="ar-SA"/>
        </w:rPr>
        <w:t>с</w:t>
      </w:r>
      <w:r w:rsidRPr="00542003">
        <w:rPr>
          <w:lang w:eastAsia="ar-SA"/>
        </w:rPr>
        <w:t xml:space="preserve"> 2019 году </w:t>
      </w:r>
      <w:r>
        <w:rPr>
          <w:lang w:eastAsia="ar-SA"/>
        </w:rPr>
        <w:t>реализуется</w:t>
      </w:r>
      <w:r w:rsidRPr="00542003">
        <w:rPr>
          <w:lang w:eastAsia="ar-SA"/>
        </w:rPr>
        <w:t xml:space="preserve"> нацпроект «Образование» в рамках региональных проектов Самарской области: «Современная школа», «Успех каждого ребёнка», «Цифровая образовательная среда», реализация которых рассчитана на </w:t>
      </w:r>
      <w:r>
        <w:rPr>
          <w:lang w:eastAsia="ar-SA"/>
        </w:rPr>
        <w:t xml:space="preserve">период </w:t>
      </w:r>
      <w:r w:rsidRPr="00542003">
        <w:rPr>
          <w:lang w:eastAsia="ar-SA"/>
        </w:rPr>
        <w:t>2019-2024 годы.</w:t>
      </w:r>
    </w:p>
    <w:p w:rsidR="00DC25CD" w:rsidRPr="00542003" w:rsidRDefault="00DC25CD" w:rsidP="00DC25CD">
      <w:pPr>
        <w:spacing w:line="360" w:lineRule="auto"/>
        <w:ind w:firstLine="709"/>
        <w:jc w:val="both"/>
      </w:pPr>
      <w:r w:rsidRPr="00542003">
        <w:t>По распоряжению Министерства просвещения Российской Федерации от 01.03.2018  №23-р создаются  центры</w:t>
      </w:r>
      <w:r w:rsidRPr="00542003">
        <w:rPr>
          <w:rFonts w:eastAsia="Arial Unicode MS"/>
          <w:color w:val="000000"/>
          <w:kern w:val="24"/>
        </w:rPr>
        <w:t xml:space="preserve"> цифрового, естественнонаучного и гуманитарного профилей «Точки роста», распоряжением</w:t>
      </w:r>
      <w:r w:rsidRPr="00542003">
        <w:t xml:space="preserve"> определены требования к организации учебных зон и брендирование помещений Центров.  </w:t>
      </w:r>
    </w:p>
    <w:p w:rsidR="00DC25CD" w:rsidRPr="00542003" w:rsidRDefault="00DC25CD" w:rsidP="00DC25CD">
      <w:pPr>
        <w:spacing w:line="360" w:lineRule="auto"/>
        <w:ind w:firstLine="709"/>
        <w:jc w:val="both"/>
        <w:rPr>
          <w:color w:val="000000"/>
          <w:kern w:val="24"/>
        </w:rPr>
      </w:pPr>
      <w:r>
        <w:rPr>
          <w:rFonts w:eastAsia="Arial Unicode MS"/>
          <w:color w:val="000000"/>
          <w:kern w:val="24"/>
        </w:rPr>
        <w:t>В общей сложности р</w:t>
      </w:r>
      <w:r w:rsidRPr="00542003">
        <w:rPr>
          <w:rFonts w:eastAsia="Arial Unicode MS"/>
          <w:color w:val="000000"/>
          <w:kern w:val="24"/>
        </w:rPr>
        <w:t xml:space="preserve">еализация мероприятий </w:t>
      </w:r>
      <w:r>
        <w:rPr>
          <w:rFonts w:eastAsia="Arial Unicode MS"/>
          <w:color w:val="000000"/>
          <w:kern w:val="24"/>
        </w:rPr>
        <w:t xml:space="preserve">национального проекта </w:t>
      </w:r>
      <w:r w:rsidRPr="00542003">
        <w:rPr>
          <w:rFonts w:eastAsia="Arial Unicode MS"/>
          <w:color w:val="000000"/>
          <w:kern w:val="24"/>
        </w:rPr>
        <w:t>позволит к 2024 году повысить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до 4 тысяч человек (с нарастающим итогом).</w:t>
      </w:r>
    </w:p>
    <w:p w:rsidR="00DC25CD" w:rsidRDefault="00DC25CD" w:rsidP="00DC25CD">
      <w:pPr>
        <w:pStyle w:val="a3"/>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bCs/>
          <w:sz w:val="28"/>
          <w:szCs w:val="28"/>
        </w:rPr>
      </w:pPr>
      <w:r w:rsidRPr="00320019">
        <w:rPr>
          <w:rFonts w:ascii="Times New Roman" w:hAnsi="Times New Roman" w:cs="Times New Roman"/>
          <w:bCs/>
          <w:sz w:val="28"/>
          <w:szCs w:val="28"/>
        </w:rPr>
        <w:t xml:space="preserve">Развитие дополнительного образования в Кинельском районе, а также повышение качества и вариативности образовательных программ, проводимых в рамках федерального проекта «Успех каждого ребенка» национального проекта «Образование», позволил в этом учебном году охватить дополнительным образованием 71,5% детей в возрасте от </w:t>
      </w:r>
      <w:r>
        <w:rPr>
          <w:rFonts w:ascii="Times New Roman" w:hAnsi="Times New Roman" w:cs="Times New Roman"/>
          <w:bCs/>
          <w:sz w:val="28"/>
          <w:szCs w:val="28"/>
        </w:rPr>
        <w:t>5</w:t>
      </w:r>
      <w:r w:rsidRPr="00320019">
        <w:rPr>
          <w:rFonts w:ascii="Times New Roman" w:hAnsi="Times New Roman" w:cs="Times New Roman"/>
          <w:bCs/>
          <w:sz w:val="28"/>
          <w:szCs w:val="28"/>
        </w:rPr>
        <w:t xml:space="preserve"> до 1</w:t>
      </w:r>
      <w:r>
        <w:rPr>
          <w:rFonts w:ascii="Times New Roman" w:hAnsi="Times New Roman" w:cs="Times New Roman"/>
          <w:bCs/>
          <w:sz w:val="28"/>
          <w:szCs w:val="28"/>
        </w:rPr>
        <w:t>8</w:t>
      </w:r>
      <w:r w:rsidRPr="00320019">
        <w:rPr>
          <w:rFonts w:ascii="Times New Roman" w:hAnsi="Times New Roman" w:cs="Times New Roman"/>
          <w:bCs/>
          <w:sz w:val="28"/>
          <w:szCs w:val="28"/>
        </w:rPr>
        <w:t xml:space="preserve"> лет. </w:t>
      </w:r>
    </w:p>
    <w:p w:rsidR="00DC25CD" w:rsidRPr="003F1ECA" w:rsidRDefault="00DC25CD" w:rsidP="00DC25CD">
      <w:pPr>
        <w:pStyle w:val="a3"/>
        <w:widowControl w:val="0"/>
        <w:numPr>
          <w:ilvl w:val="0"/>
          <w:numId w:val="2"/>
        </w:numPr>
        <w:spacing w:after="0" w:line="360" w:lineRule="auto"/>
        <w:ind w:left="0" w:firstLine="709"/>
        <w:jc w:val="both"/>
        <w:rPr>
          <w:rFonts w:ascii="Times New Roman" w:hAnsi="Times New Roman"/>
          <w:bCs/>
          <w:sz w:val="28"/>
          <w:szCs w:val="28"/>
        </w:rPr>
      </w:pPr>
      <w:r w:rsidRPr="003F1ECA">
        <w:rPr>
          <w:rFonts w:ascii="Times New Roman" w:hAnsi="Times New Roman"/>
          <w:bCs/>
          <w:sz w:val="28"/>
          <w:szCs w:val="28"/>
        </w:rPr>
        <w:t xml:space="preserve">В целях выполнения Указа Президента Российской Федерации от 7 мая 2012 года № 599 "О мерах по реализации государственной политики в области образования и науки" необходимо обеспечить достижение 100%-й доступности дошкольного образования для детей в возрасте от 3 до 7 лет. </w:t>
      </w:r>
    </w:p>
    <w:p w:rsidR="00DC25CD" w:rsidRPr="00A73CEB" w:rsidRDefault="00DC25CD" w:rsidP="00DC25CD">
      <w:pPr>
        <w:spacing w:line="360" w:lineRule="auto"/>
        <w:ind w:firstLine="709"/>
        <w:jc w:val="both"/>
        <w:rPr>
          <w:rFonts w:eastAsia="Calibri"/>
          <w:lang w:eastAsia="ar-SA"/>
        </w:rPr>
      </w:pPr>
      <w:r w:rsidRPr="00A73CEB">
        <w:rPr>
          <w:rFonts w:eastAsia="Calibri"/>
          <w:lang w:eastAsia="ar-SA"/>
        </w:rPr>
        <w:t xml:space="preserve">Прием и постановка детей на очередь в дошкольные учреждения осуществляется в соответствии с Административным регламентом </w:t>
      </w:r>
      <w:r w:rsidRPr="00A73CEB">
        <w:rPr>
          <w:rFonts w:eastAsia="Calibri"/>
          <w:lang w:eastAsia="ar-SA"/>
        </w:rPr>
        <w:lastRenderedPageBreak/>
        <w:t xml:space="preserve">предоставления министерством образования и науки Самарской области государственной услуги «Предоставление дошкольного образования по основной общеобразовательной программе, а также присмотр и уход», утвержденным Приказом министерства образования и науки Самарской области от 11.06.2015 г. № 201-ОД. </w:t>
      </w:r>
    </w:p>
    <w:p w:rsidR="00DC25CD" w:rsidRPr="00A73CEB" w:rsidRDefault="00DC25CD" w:rsidP="00DC25CD">
      <w:pPr>
        <w:widowControl w:val="0"/>
        <w:suppressAutoHyphens/>
        <w:spacing w:line="360" w:lineRule="auto"/>
        <w:ind w:firstLine="709"/>
        <w:jc w:val="both"/>
        <w:rPr>
          <w:rFonts w:eastAsia="Calibri"/>
          <w:lang w:eastAsia="ar-SA"/>
        </w:rPr>
      </w:pPr>
      <w:r w:rsidRPr="00A73CEB">
        <w:rPr>
          <w:rFonts w:eastAsia="Calibri"/>
          <w:lang w:eastAsia="ar-SA"/>
        </w:rPr>
        <w:t>В соответствии с Административным регламентом комплектование детских садов воспитанниками осуществляется ежегодно в соответствии с общей и льготной очередностью в период с 15 мая по 31 августа текущего года.</w:t>
      </w:r>
    </w:p>
    <w:p w:rsidR="00DC25CD" w:rsidRPr="00A73CEB" w:rsidRDefault="00DC25CD" w:rsidP="00DC25CD">
      <w:pPr>
        <w:spacing w:line="360" w:lineRule="auto"/>
        <w:ind w:firstLine="709"/>
        <w:jc w:val="both"/>
      </w:pPr>
      <w:r w:rsidRPr="00A73CEB">
        <w:t xml:space="preserve">В систему дошкольного образования на территории Кинельского образовательного округа входят 17 структурных подразделений детских садов ГБОУ м.р. Кинельский. Общая численность детей в возрасте от 1,5 до 7 лет охваченных дошкольным образованием составляет </w:t>
      </w:r>
      <w:r>
        <w:t>1295</w:t>
      </w:r>
      <w:r w:rsidRPr="00A73CEB">
        <w:t xml:space="preserve"> </w:t>
      </w:r>
      <w:r>
        <w:t>человек</w:t>
      </w:r>
      <w:r w:rsidRPr="00A73CEB">
        <w:t>.</w:t>
      </w:r>
    </w:p>
    <w:p w:rsidR="00DC25CD" w:rsidRPr="00542003" w:rsidRDefault="00DC25CD" w:rsidP="00DC25CD">
      <w:pPr>
        <w:pStyle w:val="p14"/>
        <w:spacing w:before="0" w:beforeAutospacing="0" w:after="0" w:afterAutospacing="0" w:line="360" w:lineRule="auto"/>
        <w:ind w:firstLine="709"/>
        <w:jc w:val="both"/>
        <w:rPr>
          <w:sz w:val="28"/>
          <w:szCs w:val="28"/>
        </w:rPr>
      </w:pPr>
      <w:r w:rsidRPr="007A4361">
        <w:rPr>
          <w:sz w:val="28"/>
          <w:szCs w:val="28"/>
        </w:rPr>
        <w:t xml:space="preserve">По данным АИС «Е-услуги. Образование» по состоянию на </w:t>
      </w:r>
      <w:r w:rsidRPr="00DB765D">
        <w:rPr>
          <w:b/>
          <w:sz w:val="28"/>
          <w:szCs w:val="28"/>
        </w:rPr>
        <w:t>01.07.20</w:t>
      </w:r>
      <w:r>
        <w:rPr>
          <w:b/>
          <w:sz w:val="28"/>
          <w:szCs w:val="28"/>
        </w:rPr>
        <w:t>22</w:t>
      </w:r>
      <w:r w:rsidRPr="00DB765D">
        <w:rPr>
          <w:b/>
          <w:sz w:val="28"/>
          <w:szCs w:val="28"/>
        </w:rPr>
        <w:t xml:space="preserve"> г.</w:t>
      </w:r>
      <w:r w:rsidRPr="007A4361">
        <w:rPr>
          <w:sz w:val="28"/>
          <w:szCs w:val="28"/>
        </w:rPr>
        <w:t xml:space="preserve"> общая численность детей в возрасте от 0 до 7 лет, состоящих в очереди на зачисление в дошкольные группы, составила </w:t>
      </w:r>
      <w:r>
        <w:rPr>
          <w:sz w:val="28"/>
          <w:szCs w:val="28"/>
        </w:rPr>
        <w:t>102</w:t>
      </w:r>
      <w:r w:rsidRPr="007A4361">
        <w:rPr>
          <w:sz w:val="28"/>
          <w:szCs w:val="28"/>
        </w:rPr>
        <w:t xml:space="preserve"> человек</w:t>
      </w:r>
      <w:r>
        <w:rPr>
          <w:sz w:val="28"/>
          <w:szCs w:val="28"/>
        </w:rPr>
        <w:t>а</w:t>
      </w:r>
      <w:r w:rsidRPr="007A4361">
        <w:rPr>
          <w:sz w:val="28"/>
          <w:szCs w:val="28"/>
        </w:rPr>
        <w:t xml:space="preserve">, из них: от 3 до 7 лет – </w:t>
      </w:r>
      <w:r>
        <w:rPr>
          <w:sz w:val="28"/>
          <w:szCs w:val="28"/>
        </w:rPr>
        <w:t>7</w:t>
      </w:r>
      <w:r w:rsidRPr="007A4361">
        <w:rPr>
          <w:sz w:val="28"/>
          <w:szCs w:val="28"/>
        </w:rPr>
        <w:t xml:space="preserve"> чел</w:t>
      </w:r>
      <w:r>
        <w:rPr>
          <w:sz w:val="28"/>
          <w:szCs w:val="28"/>
        </w:rPr>
        <w:t>овек.</w:t>
      </w:r>
    </w:p>
    <w:p w:rsidR="00DC25CD" w:rsidRPr="00542003" w:rsidRDefault="00DC25CD" w:rsidP="00DC25CD">
      <w:pPr>
        <w:spacing w:line="360" w:lineRule="auto"/>
        <w:ind w:firstLine="709"/>
        <w:jc w:val="both"/>
      </w:pPr>
      <w:r w:rsidRPr="00542003">
        <w:t xml:space="preserve">Анализ очереди на зачисление в дошкольные образовательные учреждения муниципального района Кинельский показал, что все дети, желающие воспользоваться услугами дошкольного образования, посещают детские сады. </w:t>
      </w:r>
      <w:r w:rsidRPr="00043D74">
        <w:rPr>
          <w:b/>
        </w:rPr>
        <w:t>В актуальной очереди детей нет</w:t>
      </w:r>
      <w:r w:rsidRPr="00542003">
        <w:t>.</w:t>
      </w:r>
    </w:p>
    <w:p w:rsidR="00DC25CD" w:rsidRPr="00A73CEB" w:rsidRDefault="00DC25CD" w:rsidP="00DC25CD">
      <w:pPr>
        <w:widowControl w:val="0"/>
        <w:spacing w:line="360" w:lineRule="auto"/>
        <w:ind w:firstLine="709"/>
        <w:jc w:val="both"/>
      </w:pPr>
      <w:r>
        <w:t xml:space="preserve">Муниципальных общеобразовательных учреждений на территории района нет. Во всех 19 ГБОУ СОШ обучение проводится в первую смену. </w:t>
      </w:r>
    </w:p>
    <w:p w:rsidR="00DC25CD" w:rsidRPr="00A73CEB" w:rsidRDefault="00DC25CD" w:rsidP="00DC25CD">
      <w:pPr>
        <w:spacing w:line="360" w:lineRule="auto"/>
        <w:ind w:firstLine="709"/>
        <w:jc w:val="both"/>
        <w:rPr>
          <w:kern w:val="24"/>
        </w:rPr>
      </w:pPr>
      <w:r>
        <w:rPr>
          <w:lang w:eastAsia="ar-SA"/>
        </w:rPr>
        <w:t>В 2021 году</w:t>
      </w:r>
      <w:r w:rsidRPr="00A73CEB">
        <w:rPr>
          <w:lang w:eastAsia="ar-SA"/>
        </w:rPr>
        <w:t xml:space="preserve"> </w:t>
      </w:r>
      <w:r>
        <w:rPr>
          <w:lang w:eastAsia="ar-SA"/>
        </w:rPr>
        <w:t xml:space="preserve">в </w:t>
      </w:r>
      <w:r w:rsidRPr="00A73CEB">
        <w:rPr>
          <w:kern w:val="24"/>
        </w:rPr>
        <w:t>рамках регионального проекта «Современная школа»  будет обновлено содержание и методы обучения предметной области «Технология» и других предметных областей.</w:t>
      </w:r>
    </w:p>
    <w:p w:rsidR="00DC25CD" w:rsidRPr="00A73CEB" w:rsidRDefault="00DC25CD" w:rsidP="00DC25CD">
      <w:pPr>
        <w:spacing w:line="360" w:lineRule="auto"/>
        <w:ind w:firstLine="709"/>
        <w:jc w:val="both"/>
        <w:rPr>
          <w:kern w:val="24"/>
        </w:rPr>
      </w:pPr>
      <w:r w:rsidRPr="00A73CEB">
        <w:rPr>
          <w:rFonts w:eastAsia="Arial Unicode MS"/>
          <w:kern w:val="24"/>
        </w:rPr>
        <w:t xml:space="preserve">Реализация данных мероприятий позволит повысить численность обучающихся, охваченных основными и дополнительными общеобразовательными программами цифрового, естественнонаучного и </w:t>
      </w:r>
      <w:r w:rsidRPr="00A73CEB">
        <w:rPr>
          <w:rFonts w:eastAsia="Arial Unicode MS"/>
          <w:kern w:val="24"/>
        </w:rPr>
        <w:lastRenderedPageBreak/>
        <w:t>гуманитарного профилей, до 4 тысяч человек с нарастающим итогом к 2024 году.</w:t>
      </w:r>
      <w:r w:rsidRPr="00A73CEB">
        <w:rPr>
          <w:kern w:val="24"/>
        </w:rPr>
        <w:t xml:space="preserve">         </w:t>
      </w:r>
    </w:p>
    <w:p w:rsidR="00DC25CD" w:rsidRDefault="00DC25CD" w:rsidP="00DC25CD">
      <w:pPr>
        <w:spacing w:line="360" w:lineRule="auto"/>
        <w:ind w:firstLine="709"/>
        <w:jc w:val="both"/>
        <w:rPr>
          <w:rFonts w:eastAsia="Arial Unicode MS"/>
          <w:kern w:val="24"/>
        </w:rPr>
      </w:pPr>
      <w:r w:rsidRPr="00A73CEB">
        <w:rPr>
          <w:kern w:val="24"/>
        </w:rPr>
        <w:t>В рамках регионального проекта «Цифровая образовательная среда» в</w:t>
      </w:r>
      <w:r w:rsidRPr="00A73CEB">
        <w:rPr>
          <w:rFonts w:eastAsia="Arial Unicode MS"/>
          <w:kern w:val="24"/>
        </w:rPr>
        <w:t xml:space="preserve">се образовательные организации обеспечены высокоскоростным Интернет-соединением (не менее </w:t>
      </w:r>
      <w:r>
        <w:rPr>
          <w:rFonts w:eastAsia="Arial Unicode MS"/>
          <w:kern w:val="24"/>
        </w:rPr>
        <w:t>50 Мб/c)</w:t>
      </w:r>
      <w:r w:rsidRPr="00A73CEB">
        <w:rPr>
          <w:rFonts w:eastAsia="Arial Unicode MS"/>
          <w:kern w:val="24"/>
        </w:rPr>
        <w:t xml:space="preserve">, а также  гарантированным Интернет-трафиком. </w:t>
      </w:r>
    </w:p>
    <w:p w:rsidR="00DC25CD" w:rsidRDefault="00DC25CD" w:rsidP="00DC25CD">
      <w:pPr>
        <w:spacing w:line="360" w:lineRule="auto"/>
        <w:ind w:firstLine="709"/>
        <w:jc w:val="both"/>
        <w:rPr>
          <w:rFonts w:eastAsia="Arial Unicode MS"/>
          <w:kern w:val="24"/>
        </w:rPr>
      </w:pPr>
    </w:p>
    <w:p w:rsidR="00DC25CD" w:rsidRDefault="00DC25CD" w:rsidP="00DC25CD">
      <w:pPr>
        <w:jc w:val="center"/>
        <w:rPr>
          <w:b/>
        </w:rPr>
      </w:pPr>
      <w:r w:rsidRPr="007F314A">
        <w:rPr>
          <w:b/>
        </w:rPr>
        <w:t>Спорт</w:t>
      </w:r>
    </w:p>
    <w:p w:rsidR="00DC25CD" w:rsidRDefault="00DC25CD" w:rsidP="00DC25CD">
      <w:pPr>
        <w:jc w:val="center"/>
        <w:rPr>
          <w:b/>
        </w:rPr>
      </w:pPr>
      <w:r>
        <w:rPr>
          <w:b/>
        </w:rPr>
        <w:t>муниципальный район Кинельский</w:t>
      </w:r>
    </w:p>
    <w:p w:rsidR="00DC25CD" w:rsidRPr="0017100B" w:rsidRDefault="00DC25CD" w:rsidP="00DC25CD">
      <w:pPr>
        <w:jc w:val="center"/>
        <w:rPr>
          <w:b/>
          <w:sz w:val="16"/>
          <w:szCs w:val="16"/>
        </w:rPr>
      </w:pPr>
    </w:p>
    <w:p w:rsidR="00DC25CD" w:rsidRPr="007F314A" w:rsidRDefault="00DC25CD" w:rsidP="00DC25CD">
      <w:pPr>
        <w:rPr>
          <w:sz w:val="24"/>
          <w:szCs w:val="24"/>
        </w:rPr>
      </w:pPr>
    </w:p>
    <w:p w:rsidR="00DC25CD" w:rsidRPr="009F23BE" w:rsidRDefault="00DC25CD" w:rsidP="00DC25CD">
      <w:pPr>
        <w:spacing w:line="360" w:lineRule="auto"/>
        <w:ind w:firstLine="709"/>
        <w:jc w:val="both"/>
      </w:pPr>
      <w:r w:rsidRPr="00595A6C">
        <w:sym w:font="Wingdings 3" w:char="F086"/>
      </w:r>
      <w:r w:rsidRPr="00595A6C">
        <w:t xml:space="preserve"> </w:t>
      </w:r>
      <w:r w:rsidRPr="009F23BE">
        <w:t xml:space="preserve">Число детей и  взрослых, занимающихся </w:t>
      </w:r>
      <w:r w:rsidRPr="009F23BE">
        <w:rPr>
          <w:b/>
        </w:rPr>
        <w:t xml:space="preserve">спортом </w:t>
      </w:r>
      <w:r w:rsidRPr="009F23BE">
        <w:t xml:space="preserve">в Кинельском районе, неуклонно растет. Людей, выбирающих спорт и  здоровый образ жизни, становится все  больше  - школьники, граждане молодого и среднего возраста, пожилые люди и  депутаты, которые принимают участие в различных спортивных мероприятиях.  </w:t>
      </w:r>
    </w:p>
    <w:p w:rsidR="00DC25CD" w:rsidRPr="009F23BE" w:rsidRDefault="00DC25CD" w:rsidP="00DC25CD">
      <w:pPr>
        <w:pStyle w:val="a3"/>
        <w:spacing w:after="0" w:line="360" w:lineRule="auto"/>
        <w:ind w:left="0" w:firstLine="709"/>
        <w:jc w:val="both"/>
        <w:rPr>
          <w:rFonts w:ascii="Times New Roman" w:hAnsi="Times New Roman" w:cs="Times New Roman"/>
          <w:sz w:val="28"/>
          <w:szCs w:val="28"/>
        </w:rPr>
      </w:pPr>
      <w:r w:rsidRPr="009F23BE">
        <w:rPr>
          <w:rFonts w:ascii="Times New Roman" w:hAnsi="Times New Roman" w:cs="Times New Roman"/>
          <w:sz w:val="28"/>
          <w:szCs w:val="28"/>
        </w:rPr>
        <w:t>Органом управления в области физической культуры и спорта является МКУ «Управление культуры, спорта и молодежной политики» муниципального района Кинельский, при котором создан отдел физической культуры и спорта. При отделе действует муниципальный Центр тестирования по оценке выполнения нормативов испытаний (тестов) комплекса ГТО в составе из 3 человек.</w:t>
      </w:r>
    </w:p>
    <w:p w:rsidR="00DC25CD" w:rsidRPr="009F23BE" w:rsidRDefault="00DC25CD" w:rsidP="00DC25CD">
      <w:pPr>
        <w:spacing w:line="360" w:lineRule="auto"/>
        <w:ind w:firstLine="709"/>
        <w:jc w:val="both"/>
      </w:pPr>
      <w:r w:rsidRPr="009F23BE">
        <w:t>В районе действуют:</w:t>
      </w:r>
    </w:p>
    <w:p w:rsidR="00DC25CD" w:rsidRPr="009F23BE" w:rsidRDefault="00DC25CD" w:rsidP="00DC25CD">
      <w:pPr>
        <w:spacing w:line="360" w:lineRule="auto"/>
        <w:ind w:firstLine="709"/>
        <w:jc w:val="both"/>
      </w:pPr>
      <w:r w:rsidRPr="009F23BE">
        <w:t>- 34 коллектива физической культуры (далее – КФК), из них 20 КФК в общеобразовательных школах, 12 КФК по месту жительства, один ККФ в ПУ-43 в селе Домашка и СП ДЮСШ ГБОУ СОШ п. Комсомольский.</w:t>
      </w:r>
    </w:p>
    <w:p w:rsidR="00DC25CD" w:rsidRPr="009F23BE" w:rsidRDefault="00DC25CD" w:rsidP="00DC25CD">
      <w:pPr>
        <w:spacing w:line="360" w:lineRule="auto"/>
        <w:ind w:firstLine="709"/>
        <w:jc w:val="both"/>
      </w:pPr>
      <w:r w:rsidRPr="009F23BE">
        <w:t>- 2 центра тестирования по оценке выполнения нормативов испытаний (тестов) комплекса ГТО: один - в районной ДЮСШ для обучающихся общеобразовательных школ, другой -  в п. Кинельский при отделе физической культуры и спорта для тестирования взрослого населения.</w:t>
      </w:r>
    </w:p>
    <w:p w:rsidR="00DC25CD" w:rsidRDefault="00DC25CD" w:rsidP="00DC25CD">
      <w:pPr>
        <w:spacing w:line="360" w:lineRule="auto"/>
        <w:ind w:firstLine="709"/>
        <w:jc w:val="both"/>
      </w:pPr>
      <w:r w:rsidRPr="007631FA">
        <w:lastRenderedPageBreak/>
        <w:t>В 20</w:t>
      </w:r>
      <w:r>
        <w:t>21</w:t>
      </w:r>
      <w:r w:rsidRPr="007631FA">
        <w:t xml:space="preserve"> году число занимающихся физической культурой и спортом составило </w:t>
      </w:r>
      <w:r>
        <w:t xml:space="preserve">13865 </w:t>
      </w:r>
      <w:r w:rsidRPr="007631FA">
        <w:t>человек, из них 1</w:t>
      </w:r>
      <w:r>
        <w:t xml:space="preserve">245 </w:t>
      </w:r>
      <w:r w:rsidRPr="007631FA">
        <w:t>детей тренир</w:t>
      </w:r>
      <w:r>
        <w:t>овались</w:t>
      </w:r>
      <w:r w:rsidRPr="007631FA">
        <w:t xml:space="preserve"> в ДЮСШ, </w:t>
      </w:r>
      <w:r>
        <w:t>150-- в Центре детского творчества, 2477</w:t>
      </w:r>
      <w:r w:rsidRPr="007631FA">
        <w:t xml:space="preserve"> - в образовательных учреждениях. Число физкультурников и спортсменов </w:t>
      </w:r>
      <w:r>
        <w:t>19-29</w:t>
      </w:r>
      <w:r w:rsidRPr="007631FA">
        <w:t xml:space="preserve"> лет состав</w:t>
      </w:r>
      <w:r>
        <w:t>ило</w:t>
      </w:r>
      <w:r w:rsidRPr="007631FA">
        <w:t xml:space="preserve"> </w:t>
      </w:r>
      <w:r>
        <w:t>3953</w:t>
      </w:r>
      <w:r w:rsidRPr="007631FA">
        <w:t xml:space="preserve"> человек</w:t>
      </w:r>
      <w:r>
        <w:t>а</w:t>
      </w:r>
      <w:r w:rsidRPr="007631FA">
        <w:t>. В процентном отношении общее число занимающихся состав</w:t>
      </w:r>
      <w:r>
        <w:t>ило</w:t>
      </w:r>
      <w:r w:rsidRPr="007631FA">
        <w:t xml:space="preserve"> </w:t>
      </w:r>
      <w:r>
        <w:t>49,5</w:t>
      </w:r>
      <w:r w:rsidRPr="007631FA">
        <w:t xml:space="preserve">% от числа населения </w:t>
      </w:r>
      <w:r>
        <w:t xml:space="preserve">(в возрасте от 3 до 79 лет) </w:t>
      </w:r>
      <w:r w:rsidRPr="007631FA">
        <w:t>в районе.</w:t>
      </w:r>
      <w:r>
        <w:t xml:space="preserve"> В 2022 году, по оценке, их доля увеличится до 51,6%.</w:t>
      </w:r>
    </w:p>
    <w:p w:rsidR="00DC25CD" w:rsidRPr="009F23BE" w:rsidRDefault="00DC25CD" w:rsidP="00DC25CD">
      <w:pPr>
        <w:spacing w:line="360" w:lineRule="auto"/>
        <w:ind w:firstLine="709"/>
        <w:jc w:val="both"/>
      </w:pPr>
      <w:r w:rsidRPr="009F23BE">
        <w:t xml:space="preserve">Безусловно, Кинельский район — спортивный муниципалитет, но и здесь есть над чем работать. Если вовлеченность в спорт детей, молодежи и людей среднего возраста достаточно высокая, то о пожилых людях такого пока сказать нельзя. </w:t>
      </w:r>
    </w:p>
    <w:p w:rsidR="00DC25CD" w:rsidRPr="00D57CE6" w:rsidRDefault="00DC25CD" w:rsidP="00DC25CD">
      <w:pPr>
        <w:spacing w:line="360" w:lineRule="auto"/>
        <w:ind w:firstLine="709"/>
        <w:jc w:val="both"/>
      </w:pPr>
      <w:r w:rsidRPr="009F23BE">
        <w:t xml:space="preserve">С развитием «серебряного волонтерства» проводится работа по вовлечению их в занятия физкультурой и спортом. </w:t>
      </w:r>
      <w:r>
        <w:t xml:space="preserve">Здоровый образ жизни </w:t>
      </w:r>
      <w:r w:rsidRPr="009F23BE">
        <w:t xml:space="preserve">— один из системных показателей повышения качества жизни населения и одна из целей </w:t>
      </w:r>
      <w:r w:rsidRPr="00D22264">
        <w:t>национального проекта «Демография» и национального проекта „Здравоохранение“.</w:t>
      </w:r>
      <w:r>
        <w:t xml:space="preserve"> Поэтому большое внимание в районе уделяется пропаганде</w:t>
      </w:r>
      <w:r w:rsidRPr="00D57CE6">
        <w:t xml:space="preserve"> физической культуры и спорта, а также здорового образа жизни</w:t>
      </w:r>
      <w:r>
        <w:t>, которые стали</w:t>
      </w:r>
      <w:r w:rsidRPr="00D57CE6">
        <w:t xml:space="preserve"> неотъемлемой частью развития </w:t>
      </w:r>
      <w:r>
        <w:t>данной сферы</w:t>
      </w:r>
      <w:r w:rsidRPr="00D57CE6">
        <w:t>. Это</w:t>
      </w:r>
      <w:r>
        <w:t xml:space="preserve"> -</w:t>
      </w:r>
      <w:r w:rsidRPr="00D57CE6">
        <w:t xml:space="preserve"> проведение больших районных праздников, спартакиад, дней здоровья, дня молодежи и других мероприятий и акций, например, культурно-спортивная акция районная и областная дали большой заряд молодому поколению, которые обязательно освеща</w:t>
      </w:r>
      <w:r>
        <w:t>ются</w:t>
      </w:r>
      <w:r w:rsidRPr="00D57CE6">
        <w:t xml:space="preserve"> в местной газете «Междуречье»</w:t>
      </w:r>
      <w:r>
        <w:t>,</w:t>
      </w:r>
      <w:r w:rsidRPr="00D57CE6">
        <w:t xml:space="preserve"> </w:t>
      </w:r>
      <w:r>
        <w:t xml:space="preserve">на </w:t>
      </w:r>
      <w:r w:rsidRPr="00D57CE6">
        <w:t>телевидени</w:t>
      </w:r>
      <w:r>
        <w:t>и</w:t>
      </w:r>
      <w:r w:rsidRPr="00D57CE6">
        <w:t xml:space="preserve"> </w:t>
      </w:r>
      <w:r>
        <w:t xml:space="preserve">и </w:t>
      </w:r>
      <w:r w:rsidRPr="00D57CE6">
        <w:t>в социальных сетях интернет.</w:t>
      </w:r>
    </w:p>
    <w:p w:rsidR="00DC25CD" w:rsidRDefault="00DC25CD" w:rsidP="00DC25CD">
      <w:pPr>
        <w:spacing w:line="360" w:lineRule="auto"/>
        <w:ind w:firstLine="709"/>
        <w:jc w:val="both"/>
        <w:rPr>
          <w:rStyle w:val="a9"/>
          <w:b w:val="0"/>
          <w:bdr w:val="none" w:sz="0" w:space="0" w:color="auto" w:frame="1"/>
        </w:rPr>
      </w:pPr>
      <w:r w:rsidRPr="00492CD8">
        <w:rPr>
          <w:rStyle w:val="a9"/>
          <w:bdr w:val="none" w:sz="0" w:space="0" w:color="auto" w:frame="1"/>
        </w:rPr>
        <w:t xml:space="preserve">Спортивная инфраструктура в районе постоянно развивается. </w:t>
      </w:r>
      <w:r>
        <w:t>Огромные возможности</w:t>
      </w:r>
      <w:r w:rsidRPr="00492CD8">
        <w:t xml:space="preserve"> для</w:t>
      </w:r>
      <w:r>
        <w:t> развития физкультуры и спорта открылись</w:t>
      </w:r>
      <w:r w:rsidRPr="00492CD8">
        <w:t xml:space="preserve"> в сельских поселениях Комсомольский, Домашка, Георгиевка </w:t>
      </w:r>
      <w:r>
        <w:t xml:space="preserve">с вводом </w:t>
      </w:r>
      <w:r w:rsidRPr="00492CD8">
        <w:t xml:space="preserve">физкультурно-оздоровительных комплексов, включающих в себя универсальный игровой зал, тренажерный зал, зал для занятий ритмической гимнастикой, раздевалки, душевые, игровые и кружковые комнаты. </w:t>
      </w:r>
      <w:r w:rsidRPr="00492CD8">
        <w:rPr>
          <w:rStyle w:val="a9"/>
          <w:bdr w:val="none" w:sz="0" w:space="0" w:color="auto" w:frame="1"/>
        </w:rPr>
        <w:lastRenderedPageBreak/>
        <w:t>Практически в каждом крупном селе установлены спортивные площадки</w:t>
      </w:r>
      <w:r>
        <w:rPr>
          <w:rStyle w:val="a9"/>
          <w:bdr w:val="none" w:sz="0" w:space="0" w:color="auto" w:frame="1"/>
        </w:rPr>
        <w:t>.</w:t>
      </w:r>
    </w:p>
    <w:p w:rsidR="00DC25CD" w:rsidRPr="00FE5153" w:rsidRDefault="00DC25CD" w:rsidP="00DC25CD">
      <w:pPr>
        <w:pStyle w:val="041f041e0414041f04180421042c04220415041a04210422"/>
        <w:spacing w:before="0" w:after="0" w:line="360" w:lineRule="auto"/>
        <w:ind w:firstLine="709"/>
        <w:contextualSpacing/>
        <w:jc w:val="both"/>
        <w:rPr>
          <w:sz w:val="28"/>
          <w:szCs w:val="28"/>
        </w:rPr>
      </w:pPr>
      <w:r w:rsidRPr="00FE5153">
        <w:rPr>
          <w:sz w:val="28"/>
          <w:szCs w:val="28"/>
        </w:rPr>
        <w:t> Более 200 ребят из Кинельского района регулярно посещают секции вольной борьбы в селах Богдановка, Георгиевка, Красносамарское, Сколково, Сырейка, Чубовка, поселках Кинельский и Комсомольский. В этом году более тридцати спортсменов стали призерами областных и межрегиональных соревнований.</w:t>
      </w:r>
    </w:p>
    <w:p w:rsidR="00DC25CD" w:rsidRPr="00492CD8" w:rsidRDefault="00DC25CD" w:rsidP="00DC25CD">
      <w:pPr>
        <w:spacing w:line="360" w:lineRule="auto"/>
        <w:ind w:firstLine="709"/>
        <w:jc w:val="both"/>
      </w:pPr>
      <w:r w:rsidRPr="00492CD8">
        <w:t>КФК поселений систематически проводят тренировочные занятия и спортивные соревнования по различным видам спорта: футбол, мини-футбол, баскетбол, волейбол, дартс, шашки, шахматы, хоккей, армспорт, легкая атлетика, гиревой спорт и настольный теннис.</w:t>
      </w:r>
    </w:p>
    <w:p w:rsidR="00DC25CD" w:rsidRPr="00492CD8" w:rsidRDefault="00DC25CD" w:rsidP="00DC25CD">
      <w:pPr>
        <w:spacing w:line="360" w:lineRule="auto"/>
        <w:ind w:firstLine="539"/>
        <w:jc w:val="both"/>
      </w:pPr>
      <w:r w:rsidRPr="00492CD8">
        <w:t>Лучшие КФК, как среди школ, так и среди поселений являются: Георгиевка, Кинельский, Комсомольский</w:t>
      </w:r>
      <w:r>
        <w:t xml:space="preserve"> и Домашка</w:t>
      </w:r>
      <w:r w:rsidRPr="00492CD8">
        <w:t>, которые были награждены переходящими кубками и денежными премиями на приобретение спортинвентаря и поощрение активистов спорта.</w:t>
      </w:r>
    </w:p>
    <w:p w:rsidR="00DC25CD" w:rsidRDefault="00DC25CD" w:rsidP="00DC25CD">
      <w:pPr>
        <w:spacing w:line="360" w:lineRule="auto"/>
        <w:ind w:firstLine="709"/>
        <w:jc w:val="both"/>
        <w:rPr>
          <w:bCs/>
        </w:rPr>
      </w:pPr>
      <w:r w:rsidRPr="00E135CC">
        <w:rPr>
          <w:bCs/>
        </w:rPr>
        <w:t xml:space="preserve">Ключевой проблемой является </w:t>
      </w:r>
      <w:r>
        <w:rPr>
          <w:bCs/>
        </w:rPr>
        <w:t xml:space="preserve">недостаточность спортивного инвентаря в школах, </w:t>
      </w:r>
      <w:r w:rsidRPr="00E135CC">
        <w:rPr>
          <w:bCs/>
        </w:rPr>
        <w:t>отсутствие стадиона</w:t>
      </w:r>
      <w:r>
        <w:rPr>
          <w:bCs/>
        </w:rPr>
        <w:t xml:space="preserve"> в районе</w:t>
      </w:r>
      <w:r w:rsidRPr="00E135CC">
        <w:rPr>
          <w:bCs/>
        </w:rPr>
        <w:t xml:space="preserve"> и недостаток профессионально обученных кадров в области физической культуры и спорта.</w:t>
      </w:r>
      <w:r>
        <w:rPr>
          <w:bCs/>
        </w:rPr>
        <w:t xml:space="preserve"> </w:t>
      </w:r>
    </w:p>
    <w:p w:rsidR="00DC25CD" w:rsidRPr="00E135CC" w:rsidRDefault="00DC25CD" w:rsidP="00DC25CD">
      <w:pPr>
        <w:spacing w:line="360" w:lineRule="auto"/>
        <w:ind w:firstLine="709"/>
        <w:jc w:val="both"/>
        <w:rPr>
          <w:bCs/>
        </w:rPr>
      </w:pPr>
      <w:r>
        <w:rPr>
          <w:bCs/>
        </w:rPr>
        <w:t xml:space="preserve">В связи с этим </w:t>
      </w:r>
      <w:r w:rsidRPr="00E135CC">
        <w:rPr>
          <w:bCs/>
        </w:rPr>
        <w:t>необходимо строительство футбольного стадиона с беговыми дорожками</w:t>
      </w:r>
      <w:r>
        <w:rPr>
          <w:bCs/>
        </w:rPr>
        <w:t xml:space="preserve">. Это </w:t>
      </w:r>
      <w:r w:rsidRPr="00E135CC">
        <w:rPr>
          <w:bCs/>
        </w:rPr>
        <w:t>позволи</w:t>
      </w:r>
      <w:r>
        <w:rPr>
          <w:bCs/>
        </w:rPr>
        <w:t>т</w:t>
      </w:r>
      <w:r w:rsidRPr="00E135CC">
        <w:rPr>
          <w:bCs/>
        </w:rPr>
        <w:t xml:space="preserve"> развивать виды спорта, которые являются ключевыми для участия в областной спартакиаде среди муниципальных районов, проводить внутренние соревнования среди производственников и обучающихся, а также  для приема нормативов испытаний (тестов) комплекса ГТО.</w:t>
      </w:r>
    </w:p>
    <w:p w:rsidR="00DC25CD" w:rsidRPr="00E135CC" w:rsidRDefault="00DC25CD" w:rsidP="00DC25CD">
      <w:pPr>
        <w:spacing w:line="360" w:lineRule="auto"/>
        <w:ind w:firstLine="709"/>
        <w:jc w:val="both"/>
        <w:rPr>
          <w:bCs/>
        </w:rPr>
      </w:pPr>
      <w:r>
        <w:rPr>
          <w:bCs/>
        </w:rPr>
        <w:t xml:space="preserve"> </w:t>
      </w:r>
    </w:p>
    <w:p w:rsidR="00DC25CD" w:rsidRPr="00D8420A" w:rsidRDefault="00DC25CD" w:rsidP="00DC25CD">
      <w:pPr>
        <w:tabs>
          <w:tab w:val="left" w:pos="3856"/>
        </w:tabs>
        <w:ind w:firstLine="708"/>
        <w:jc w:val="center"/>
        <w:rPr>
          <w:b/>
        </w:rPr>
      </w:pPr>
      <w:r w:rsidRPr="00F030BC">
        <w:rPr>
          <w:b/>
        </w:rPr>
        <w:t>Уровень жизни населения</w:t>
      </w:r>
    </w:p>
    <w:p w:rsidR="00DC25CD" w:rsidRPr="00D8420A" w:rsidRDefault="00DC25CD" w:rsidP="00DC25CD">
      <w:pPr>
        <w:tabs>
          <w:tab w:val="left" w:pos="3856"/>
        </w:tabs>
        <w:ind w:firstLine="708"/>
        <w:jc w:val="center"/>
        <w:rPr>
          <w:b/>
        </w:rPr>
      </w:pPr>
      <w:r w:rsidRPr="00D8420A">
        <w:rPr>
          <w:b/>
        </w:rPr>
        <w:t>муниципальный район Кинельский</w:t>
      </w:r>
    </w:p>
    <w:p w:rsidR="00DC25CD" w:rsidRPr="00D8420A" w:rsidRDefault="00DC25CD" w:rsidP="00DC25CD">
      <w:pPr>
        <w:tabs>
          <w:tab w:val="left" w:pos="3856"/>
        </w:tabs>
        <w:ind w:firstLine="708"/>
        <w:jc w:val="center"/>
      </w:pPr>
    </w:p>
    <w:p w:rsidR="00DC25CD" w:rsidRDefault="00DC25CD" w:rsidP="00DC25CD">
      <w:pPr>
        <w:spacing w:line="360" w:lineRule="auto"/>
        <w:ind w:firstLine="709"/>
        <w:jc w:val="both"/>
      </w:pPr>
      <w:r w:rsidRPr="00D8420A">
        <w:sym w:font="Wingdings 3" w:char="F086"/>
      </w:r>
      <w:r>
        <w:t xml:space="preserve"> По итогам </w:t>
      </w:r>
      <w:r w:rsidR="003E688F">
        <w:t>1 полугодия</w:t>
      </w:r>
      <w:r>
        <w:t xml:space="preserve"> 2022 года </w:t>
      </w:r>
      <w:r>
        <w:rPr>
          <w:bCs/>
        </w:rPr>
        <w:t>с</w:t>
      </w:r>
      <w:r w:rsidRPr="00965929">
        <w:rPr>
          <w:bCs/>
        </w:rPr>
        <w:t xml:space="preserve">реднемесячная номинальная заработная плата, </w:t>
      </w:r>
      <w:r>
        <w:rPr>
          <w:bCs/>
        </w:rPr>
        <w:t>работников</w:t>
      </w:r>
      <w:r w:rsidRPr="00965929">
        <w:rPr>
          <w:bCs/>
        </w:rPr>
        <w:t xml:space="preserve"> организаций, не относящихся к субъектам малого предпринимательства, </w:t>
      </w:r>
      <w:r w:rsidRPr="00954E0D">
        <w:rPr>
          <w:bCs/>
        </w:rPr>
        <w:t xml:space="preserve">превысила уровень соответствующего периода </w:t>
      </w:r>
      <w:r w:rsidRPr="00783AB9">
        <w:rPr>
          <w:bCs/>
        </w:rPr>
        <w:lastRenderedPageBreak/>
        <w:t xml:space="preserve">2021 </w:t>
      </w:r>
      <w:r w:rsidRPr="00783AB9">
        <w:t xml:space="preserve">года на </w:t>
      </w:r>
      <w:r w:rsidR="003E688F">
        <w:t>11,1</w:t>
      </w:r>
      <w:r w:rsidRPr="00783AB9">
        <w:t xml:space="preserve">%, ее размер составил </w:t>
      </w:r>
      <w:r w:rsidR="003E688F">
        <w:t>55750,1</w:t>
      </w:r>
      <w:r w:rsidRPr="00783AB9">
        <w:t xml:space="preserve"> руб.</w:t>
      </w:r>
      <w:r>
        <w:t>, что связано с выплатой единовременной премии по итогам 2021 года организациями, осуществляющими добычу углеводородного сырья.</w:t>
      </w:r>
    </w:p>
    <w:p w:rsidR="00DC25CD" w:rsidRPr="00783AB9" w:rsidRDefault="00DC25CD" w:rsidP="00DC25CD">
      <w:pPr>
        <w:spacing w:line="360" w:lineRule="auto"/>
        <w:ind w:firstLine="709"/>
        <w:jc w:val="both"/>
      </w:pPr>
      <w:r w:rsidRPr="00783AB9">
        <w:t>Несмотря на непростую экономическую ситуацию, ряд организаций продолжают поступательное развитие и демонстрируют положительную динамику производства и заработной платы - Филиал ООО "Пивоваренная компания "Балтика" - "Балтика-Самара", АО "Евротехника", ООО "РН-Бурение", ООО "Электрощит» - Стройсистема".</w:t>
      </w:r>
    </w:p>
    <w:p w:rsidR="00DC25CD" w:rsidRPr="00783AB9" w:rsidRDefault="00DC25CD" w:rsidP="00DC25CD">
      <w:pPr>
        <w:spacing w:line="360" w:lineRule="auto"/>
        <w:ind w:firstLine="709"/>
        <w:jc w:val="both"/>
      </w:pPr>
      <w:r w:rsidRPr="00783AB9">
        <w:t>Однако в отдельных предприятиях, таких как АО "Самаранефтегаз", ООО СХП "Экопродукт", ООО «Целер», ООО «Орикс» на фоне снижения объемов производства произошло существенное снижение среднемесячной заработной платы, негативно отразившееся на темпе роста заработной платы по муниципалитету в целом.</w:t>
      </w:r>
    </w:p>
    <w:p w:rsidR="003E688F" w:rsidRDefault="003E688F" w:rsidP="00DC25CD">
      <w:pPr>
        <w:widowControl w:val="0"/>
        <w:spacing w:line="360" w:lineRule="auto"/>
        <w:ind w:firstLine="720"/>
        <w:jc w:val="both"/>
      </w:pPr>
      <w:r>
        <w:t xml:space="preserve">Тем не менее району удается сохранять </w:t>
      </w:r>
      <w:r w:rsidR="00DC25CD" w:rsidRPr="00783AB9">
        <w:t xml:space="preserve">свои лидирующие позиции по размеру среднемесячной заработной платы. </w:t>
      </w:r>
      <w:r>
        <w:t>По итогам января-июня текущего года он вошел в пятерку муниципалитетов с уровнем заработной платы, превышающей среднеобластное значение с показателем 101,8%, хотя по итогам мая 2022 г. занимал девятое место с уровнем 90,9%.</w:t>
      </w:r>
    </w:p>
    <w:p w:rsidR="00DC25CD" w:rsidRPr="00372EDF" w:rsidRDefault="00DC25CD" w:rsidP="00DC25CD">
      <w:pPr>
        <w:widowControl w:val="0"/>
        <w:spacing w:line="360" w:lineRule="auto"/>
        <w:ind w:firstLine="720"/>
        <w:jc w:val="both"/>
      </w:pPr>
      <w:r w:rsidRPr="00372EDF">
        <w:t>Изменение размера среднемесячной заработной платы в номинальном выражении по итогам января-марта 202</w:t>
      </w:r>
      <w:r>
        <w:t>2</w:t>
      </w:r>
      <w:r w:rsidRPr="00372EDF">
        <w:t xml:space="preserve"> года происходило неравномерно: так по сравнению с аналогичным периодом прошлого года ее рост в сельском хозяйстве составил </w:t>
      </w:r>
      <w:r>
        <w:t>111,3</w:t>
      </w:r>
      <w:r w:rsidRPr="00372EDF">
        <w:t xml:space="preserve">% (с </w:t>
      </w:r>
      <w:r>
        <w:t>26329</w:t>
      </w:r>
      <w:r w:rsidRPr="00372EDF">
        <w:t xml:space="preserve"> руб. в 20</w:t>
      </w:r>
      <w:r>
        <w:t>21</w:t>
      </w:r>
      <w:r w:rsidRPr="00372EDF">
        <w:t xml:space="preserve"> г. до </w:t>
      </w:r>
      <w:r>
        <w:t xml:space="preserve">29309 </w:t>
      </w:r>
      <w:r w:rsidRPr="00372EDF">
        <w:t>руб. в 202</w:t>
      </w:r>
      <w:r>
        <w:t>2</w:t>
      </w:r>
      <w:r w:rsidRPr="00372EDF">
        <w:t xml:space="preserve"> г.), в обрабатывающих производствах – </w:t>
      </w:r>
      <w:r>
        <w:t>108,1</w:t>
      </w:r>
      <w:r w:rsidRPr="00372EDF">
        <w:t xml:space="preserve">% (с </w:t>
      </w:r>
      <w:r>
        <w:t>56193</w:t>
      </w:r>
      <w:r w:rsidRPr="00372EDF">
        <w:t xml:space="preserve"> руб. в 20</w:t>
      </w:r>
      <w:r>
        <w:t>21</w:t>
      </w:r>
      <w:r w:rsidRPr="00372EDF">
        <w:t xml:space="preserve"> г. до </w:t>
      </w:r>
      <w:r>
        <w:t>60759</w:t>
      </w:r>
      <w:r w:rsidRPr="00372EDF">
        <w:t xml:space="preserve"> руб. в 202</w:t>
      </w:r>
      <w:r>
        <w:t>2</w:t>
      </w:r>
      <w:r w:rsidRPr="00372EDF">
        <w:t xml:space="preserve"> г.), в образовании – </w:t>
      </w:r>
      <w:r>
        <w:t>114,0</w:t>
      </w:r>
      <w:r w:rsidRPr="00372EDF">
        <w:t xml:space="preserve">% (с </w:t>
      </w:r>
      <w:r>
        <w:t>26363</w:t>
      </w:r>
      <w:r w:rsidRPr="00372EDF">
        <w:t xml:space="preserve"> руб. в 20</w:t>
      </w:r>
      <w:r>
        <w:t>21</w:t>
      </w:r>
      <w:r w:rsidRPr="00372EDF">
        <w:t xml:space="preserve"> г. до </w:t>
      </w:r>
      <w:r>
        <w:t>30061</w:t>
      </w:r>
      <w:r w:rsidRPr="00372EDF">
        <w:t xml:space="preserve"> руб. в 202</w:t>
      </w:r>
      <w:r>
        <w:t>2</w:t>
      </w:r>
      <w:r w:rsidRPr="00372EDF">
        <w:t xml:space="preserve"> г.)</w:t>
      </w:r>
      <w:r>
        <w:t xml:space="preserve">, в </w:t>
      </w:r>
      <w:r w:rsidRPr="00372EDF">
        <w:t xml:space="preserve">сфере транспортировки и хранения </w:t>
      </w:r>
      <w:r>
        <w:t>- 111,0% (с 46861 руб. в 2021 г. до 52025 руб. в 2022 г.)</w:t>
      </w:r>
      <w:r w:rsidRPr="00372EDF">
        <w:t>.</w:t>
      </w:r>
    </w:p>
    <w:p w:rsidR="00DC25CD" w:rsidRPr="00F64F2C" w:rsidRDefault="00DC25CD" w:rsidP="00DC25CD">
      <w:pPr>
        <w:widowControl w:val="0"/>
        <w:spacing w:line="360" w:lineRule="auto"/>
        <w:ind w:firstLine="720"/>
        <w:jc w:val="both"/>
      </w:pPr>
      <w:r w:rsidRPr="00F64F2C">
        <w:t>В целом по району за период январь-</w:t>
      </w:r>
      <w:r w:rsidR="003E688F">
        <w:t>июнь</w:t>
      </w:r>
      <w:r w:rsidRPr="00F64F2C">
        <w:t xml:space="preserve"> 202</w:t>
      </w:r>
      <w:r>
        <w:t>2</w:t>
      </w:r>
      <w:r w:rsidRPr="00F64F2C">
        <w:t xml:space="preserve"> г. наблюдается </w:t>
      </w:r>
      <w:r w:rsidR="00CD3CA9">
        <w:t xml:space="preserve">снижение </w:t>
      </w:r>
      <w:r w:rsidRPr="00F64F2C">
        <w:t xml:space="preserve">реальной  заработной платы </w:t>
      </w:r>
      <w:r>
        <w:t xml:space="preserve">на </w:t>
      </w:r>
      <w:r w:rsidR="00CD3CA9">
        <w:t>5,3</w:t>
      </w:r>
      <w:r w:rsidRPr="00F64F2C">
        <w:t xml:space="preserve">% к аналогичному периоду прошлого года. </w:t>
      </w:r>
    </w:p>
    <w:p w:rsidR="00D66BDB" w:rsidRDefault="00D66BDB" w:rsidP="003A6F3D">
      <w:pPr>
        <w:tabs>
          <w:tab w:val="left" w:pos="4185"/>
        </w:tabs>
        <w:ind w:firstLine="709"/>
        <w:contextualSpacing/>
        <w:jc w:val="center"/>
        <w:rPr>
          <w:b/>
          <w:bCs/>
        </w:rPr>
      </w:pPr>
    </w:p>
    <w:p w:rsidR="003A6F3D" w:rsidRDefault="003A6F3D" w:rsidP="003A6F3D">
      <w:pPr>
        <w:tabs>
          <w:tab w:val="left" w:pos="4185"/>
        </w:tabs>
        <w:ind w:firstLine="709"/>
        <w:contextualSpacing/>
        <w:jc w:val="center"/>
        <w:rPr>
          <w:b/>
          <w:bCs/>
        </w:rPr>
      </w:pPr>
      <w:r w:rsidRPr="00A83A71">
        <w:rPr>
          <w:b/>
          <w:bCs/>
        </w:rPr>
        <w:lastRenderedPageBreak/>
        <w:t>Охрана окружающей среды</w:t>
      </w:r>
    </w:p>
    <w:p w:rsidR="003A6F3D" w:rsidRDefault="003A6F3D" w:rsidP="003A6F3D">
      <w:pPr>
        <w:tabs>
          <w:tab w:val="left" w:pos="4185"/>
        </w:tabs>
        <w:ind w:firstLine="709"/>
        <w:contextualSpacing/>
        <w:jc w:val="center"/>
        <w:rPr>
          <w:b/>
          <w:bCs/>
        </w:rPr>
      </w:pPr>
      <w:r>
        <w:rPr>
          <w:b/>
          <w:bCs/>
        </w:rPr>
        <w:t>муниципальный район Кинельский</w:t>
      </w:r>
    </w:p>
    <w:p w:rsidR="003A6F3D" w:rsidRPr="00A83A71" w:rsidRDefault="003A6F3D" w:rsidP="003A6F3D">
      <w:pPr>
        <w:tabs>
          <w:tab w:val="left" w:pos="4185"/>
        </w:tabs>
        <w:ind w:firstLine="709"/>
        <w:contextualSpacing/>
        <w:jc w:val="center"/>
        <w:rPr>
          <w:b/>
          <w:bCs/>
        </w:rPr>
      </w:pPr>
    </w:p>
    <w:p w:rsidR="003A6F3D" w:rsidRPr="00BF60B7" w:rsidRDefault="003A6F3D" w:rsidP="003A6F3D">
      <w:pPr>
        <w:pStyle w:val="04220415041a04210422"/>
        <w:spacing w:before="0" w:beforeAutospacing="0" w:after="0" w:afterAutospacing="0" w:line="353" w:lineRule="auto"/>
        <w:ind w:firstLine="709"/>
        <w:jc w:val="both"/>
        <w:rPr>
          <w:bCs/>
          <w:sz w:val="28"/>
          <w:szCs w:val="28"/>
        </w:rPr>
      </w:pPr>
      <w:r w:rsidRPr="00DC470F">
        <w:rPr>
          <w:bCs/>
          <w:sz w:val="28"/>
          <w:szCs w:val="28"/>
        </w:rPr>
        <w:sym w:font="Wingdings 3" w:char="F086"/>
      </w:r>
      <w:r>
        <w:rPr>
          <w:bCs/>
          <w:sz w:val="28"/>
          <w:szCs w:val="28"/>
        </w:rPr>
        <w:t xml:space="preserve"> </w:t>
      </w:r>
      <w:r>
        <w:rPr>
          <w:iCs/>
          <w:sz w:val="28"/>
          <w:szCs w:val="28"/>
        </w:rPr>
        <w:t>О</w:t>
      </w:r>
      <w:r w:rsidRPr="008074D6">
        <w:rPr>
          <w:iCs/>
          <w:sz w:val="28"/>
          <w:szCs w:val="28"/>
        </w:rPr>
        <w:t>храна окружающей среды</w:t>
      </w:r>
      <w:r>
        <w:rPr>
          <w:iCs/>
          <w:sz w:val="28"/>
          <w:szCs w:val="28"/>
        </w:rPr>
        <w:t xml:space="preserve">, </w:t>
      </w:r>
      <w:r w:rsidRPr="00BF60B7">
        <w:rPr>
          <w:iCs/>
          <w:sz w:val="28"/>
          <w:szCs w:val="28"/>
        </w:rPr>
        <w:t xml:space="preserve">обеспечение благоприятной среды обитания и сохранение жизни и здоровья россиян названы в числе приоритетных проектов стратегического развития страны до 2024 года. В главном областном природоохранном конкурсе «ЭкоЛидер» </w:t>
      </w:r>
      <w:r w:rsidRPr="00BF60B7">
        <w:rPr>
          <w:bCs/>
          <w:sz w:val="28"/>
          <w:szCs w:val="28"/>
        </w:rPr>
        <w:t xml:space="preserve">Кинельский район </w:t>
      </w:r>
      <w:r>
        <w:rPr>
          <w:bCs/>
          <w:sz w:val="28"/>
          <w:szCs w:val="28"/>
        </w:rPr>
        <w:t xml:space="preserve">в очередной раз </w:t>
      </w:r>
      <w:r w:rsidRPr="00BF60B7">
        <w:rPr>
          <w:bCs/>
          <w:sz w:val="28"/>
          <w:szCs w:val="28"/>
        </w:rPr>
        <w:t>стал победителем</w:t>
      </w:r>
      <w:r>
        <w:rPr>
          <w:bCs/>
          <w:sz w:val="28"/>
          <w:szCs w:val="28"/>
        </w:rPr>
        <w:t>.</w:t>
      </w:r>
    </w:p>
    <w:p w:rsidR="003A6F3D" w:rsidRPr="00BF60B7" w:rsidRDefault="003A6F3D" w:rsidP="003A6F3D">
      <w:pPr>
        <w:pStyle w:val="04220415041a04210422"/>
        <w:spacing w:before="0" w:beforeAutospacing="0" w:after="0" w:afterAutospacing="0" w:line="353" w:lineRule="auto"/>
        <w:ind w:firstLine="709"/>
        <w:jc w:val="both"/>
        <w:rPr>
          <w:iCs/>
          <w:sz w:val="28"/>
          <w:szCs w:val="28"/>
        </w:rPr>
      </w:pPr>
      <w:r w:rsidRPr="00BF60B7">
        <w:rPr>
          <w:bCs/>
          <w:sz w:val="28"/>
          <w:szCs w:val="28"/>
        </w:rPr>
        <w:t xml:space="preserve">Высокая награда губернского правительства </w:t>
      </w:r>
      <w:r>
        <w:rPr>
          <w:bCs/>
          <w:sz w:val="28"/>
          <w:szCs w:val="28"/>
        </w:rPr>
        <w:t>подвела итог работы</w:t>
      </w:r>
      <w:r w:rsidRPr="00BF60B7">
        <w:rPr>
          <w:bCs/>
          <w:sz w:val="28"/>
          <w:szCs w:val="28"/>
        </w:rPr>
        <w:t xml:space="preserve"> муниципалитета за </w:t>
      </w:r>
      <w:r>
        <w:rPr>
          <w:bCs/>
          <w:sz w:val="28"/>
          <w:szCs w:val="28"/>
        </w:rPr>
        <w:t xml:space="preserve">2021 </w:t>
      </w:r>
      <w:r w:rsidRPr="00BF60B7">
        <w:rPr>
          <w:bCs/>
          <w:sz w:val="28"/>
          <w:szCs w:val="28"/>
        </w:rPr>
        <w:t>год, стала результатом</w:t>
      </w:r>
      <w:r w:rsidRPr="00BF60B7">
        <w:rPr>
          <w:iCs/>
          <w:sz w:val="28"/>
          <w:szCs w:val="28"/>
        </w:rPr>
        <w:t xml:space="preserve"> комплексного подхода и совместных усилий научных, общественных, волонтерских организаций и простых людей – неравнодушных жителей района. </w:t>
      </w:r>
      <w:r>
        <w:rPr>
          <w:iCs/>
          <w:sz w:val="28"/>
          <w:szCs w:val="28"/>
        </w:rPr>
        <w:t>В</w:t>
      </w:r>
      <w:r w:rsidRPr="00BF60B7">
        <w:rPr>
          <w:iCs/>
          <w:sz w:val="28"/>
          <w:szCs w:val="28"/>
        </w:rPr>
        <w:t xml:space="preserve"> районе </w:t>
      </w:r>
      <w:r>
        <w:rPr>
          <w:iCs/>
          <w:sz w:val="28"/>
          <w:szCs w:val="28"/>
        </w:rPr>
        <w:t xml:space="preserve">наряду с контрольными мероприятиями </w:t>
      </w:r>
      <w:r w:rsidRPr="00BF60B7">
        <w:rPr>
          <w:iCs/>
          <w:sz w:val="28"/>
          <w:szCs w:val="28"/>
        </w:rPr>
        <w:t xml:space="preserve">за сохранением и использованием природных ресурсов, но также проводится экологическое воспитание подрастающего поколения. </w:t>
      </w:r>
    </w:p>
    <w:p w:rsidR="003A6F3D" w:rsidRPr="009A6452" w:rsidRDefault="003A6F3D" w:rsidP="003A6F3D">
      <w:pPr>
        <w:tabs>
          <w:tab w:val="left" w:pos="3828"/>
        </w:tabs>
        <w:suppressAutoHyphens/>
        <w:spacing w:line="353" w:lineRule="auto"/>
        <w:ind w:firstLine="709"/>
        <w:jc w:val="both"/>
        <w:rPr>
          <w:iCs/>
        </w:rPr>
      </w:pPr>
      <w:r w:rsidRPr="009A6452">
        <w:t xml:space="preserve">Актуальность вопросов экологии в районе обусловлена промышленным потенциалом муниципалитета. </w:t>
      </w:r>
      <w:r w:rsidRPr="009A6452">
        <w:rPr>
          <w:shd w:val="clear" w:color="auto" w:fill="FFFFFF"/>
        </w:rPr>
        <w:t xml:space="preserve">Ведь на территории Кинельского района работают крупные предприятия, занимающиеся добычей и транспортировкой углеводородных полезных ископаемых, строительством и производством стройматериалов, развита пищевая промышленность, опирающаяся на интенсивное сельское хозяйство. </w:t>
      </w:r>
      <w:r w:rsidRPr="009A6452">
        <w:rPr>
          <w:iCs/>
        </w:rPr>
        <w:t xml:space="preserve">С одной стороны, это усложняет работу экологов, с другой стороны, сами предприятия и организации оказываются включенными в природоохранный процесс. </w:t>
      </w:r>
      <w:r w:rsidRPr="009A6452">
        <w:rPr>
          <w:shd w:val="clear" w:color="auto" w:fill="FFFFFF"/>
        </w:rPr>
        <w:t xml:space="preserve">Промышленные гиганты (такие, как </w:t>
      </w:r>
      <w:r w:rsidRPr="00BF60B7">
        <w:t xml:space="preserve">«Самаранефтегаз», </w:t>
      </w:r>
      <w:r w:rsidRPr="002D7FC2">
        <w:t>ТПП «РИТЭК- Самара-Нафта»</w:t>
      </w:r>
      <w:r>
        <w:t xml:space="preserve">, </w:t>
      </w:r>
      <w:r w:rsidRPr="00BF60B7">
        <w:t>филиал завода ПВК «Балтика» - «Балтика-Самара»</w:t>
      </w:r>
      <w:r w:rsidRPr="009A6452">
        <w:rPr>
          <w:shd w:val="clear" w:color="auto" w:fill="FFFFFF"/>
        </w:rPr>
        <w:t>) проводят собственную эффективную экологическую политику, охватывающую все сферы их деятельности</w:t>
      </w:r>
      <w:r>
        <w:rPr>
          <w:shd w:val="clear" w:color="auto" w:fill="FFFFFF"/>
        </w:rPr>
        <w:t>.</w:t>
      </w:r>
      <w:r w:rsidRPr="009A6452">
        <w:rPr>
          <w:iCs/>
        </w:rPr>
        <w:t xml:space="preserve"> </w:t>
      </w:r>
      <w:r w:rsidRPr="00BF60B7">
        <w:t>Самарский филиал «Балтики» участвует в реализации системы энергоэффективности</w:t>
      </w:r>
      <w:r>
        <w:t xml:space="preserve">, для чего при работе </w:t>
      </w:r>
      <w:r w:rsidRPr="00BF60B7">
        <w:t xml:space="preserve"> котельной использует биогаз, </w:t>
      </w:r>
      <w:r>
        <w:t>позволяющий</w:t>
      </w:r>
      <w:r w:rsidRPr="00BF60B7">
        <w:t xml:space="preserve"> сократить использование природного газа до 2,5 млн. куб. метров в год.</w:t>
      </w:r>
    </w:p>
    <w:p w:rsidR="003A6F3D" w:rsidRPr="00757692" w:rsidRDefault="003A6F3D" w:rsidP="003A6F3D">
      <w:pPr>
        <w:tabs>
          <w:tab w:val="left" w:pos="3828"/>
        </w:tabs>
        <w:suppressAutoHyphens/>
        <w:spacing w:line="353" w:lineRule="auto"/>
        <w:ind w:firstLine="709"/>
        <w:jc w:val="both"/>
      </w:pPr>
      <w:r>
        <w:lastRenderedPageBreak/>
        <w:t xml:space="preserve">Основными недропользователями являются: по добыче нефти </w:t>
      </w:r>
      <w:r w:rsidRPr="00757692">
        <w:t>АО «Самаранефтегаз», ТПП «РИТЭК-Самара-Нафта»</w:t>
      </w:r>
      <w:r>
        <w:t xml:space="preserve">, по добыче общераспространенных полезных ископаемых – завод строительных смесей </w:t>
      </w:r>
      <w:r w:rsidRPr="002D7FC2">
        <w:rPr>
          <w:lang w:val="en-US"/>
        </w:rPr>
        <w:t>FORMAN</w:t>
      </w:r>
      <w:r w:rsidRPr="002D7FC2">
        <w:t xml:space="preserve"> (гипс),  Алексеевский кирпичный завод (песок), ООО «Сале» (песок), Самарский киркомбинат (глина)</w:t>
      </w:r>
      <w:r>
        <w:t xml:space="preserve">, транспортировкой занимаются </w:t>
      </w:r>
      <w:r w:rsidRPr="00757692">
        <w:t>филиалы АО «Транснефть-Приволга» Самарского РНУ, АО «Транснефть-Приволга» Бугурусланского РНУ</w:t>
      </w:r>
      <w:r>
        <w:t>, ПАО «Трансаммиак».</w:t>
      </w:r>
    </w:p>
    <w:p w:rsidR="003A6F3D" w:rsidRDefault="003A6F3D" w:rsidP="003A6F3D">
      <w:pPr>
        <w:tabs>
          <w:tab w:val="left" w:pos="284"/>
          <w:tab w:val="left" w:pos="2268"/>
        </w:tabs>
        <w:spacing w:line="353" w:lineRule="auto"/>
        <w:ind w:firstLine="709"/>
        <w:jc w:val="both"/>
      </w:pPr>
      <w:r>
        <w:t>В 2022 году объем инвестиций, направленных на охрану окружающей среды и рациональное использование природных ресурсов за счет всех источников финансирования</w:t>
      </w:r>
      <w:r w:rsidRPr="00810835">
        <w:t xml:space="preserve"> </w:t>
      </w:r>
      <w:r>
        <w:t>составит, по оценке,  15,8 млн.руб., главным образом, за счет средств хозяйствующих субъектов (104,1% к уровню 2021 г.).</w:t>
      </w:r>
    </w:p>
    <w:p w:rsidR="003A6F3D" w:rsidRPr="00BF60B7" w:rsidRDefault="003A6F3D" w:rsidP="003A6F3D">
      <w:pPr>
        <w:tabs>
          <w:tab w:val="left" w:pos="993"/>
        </w:tabs>
        <w:spacing w:line="353" w:lineRule="auto"/>
        <w:ind w:firstLine="709"/>
        <w:jc w:val="both"/>
      </w:pPr>
      <w:r w:rsidRPr="00BF60B7">
        <w:rPr>
          <w:rFonts w:eastAsia="Calibri"/>
        </w:rPr>
        <w:t>В 20</w:t>
      </w:r>
      <w:r>
        <w:rPr>
          <w:rFonts w:eastAsia="Calibri"/>
        </w:rPr>
        <w:t>2</w:t>
      </w:r>
      <w:r w:rsidR="009E3DF7">
        <w:rPr>
          <w:rFonts w:eastAsia="Calibri"/>
        </w:rPr>
        <w:t>2</w:t>
      </w:r>
      <w:r w:rsidRPr="00BF60B7">
        <w:rPr>
          <w:rFonts w:eastAsia="Calibri"/>
        </w:rPr>
        <w:t xml:space="preserve"> году повышению уровня </w:t>
      </w:r>
      <w:r w:rsidRPr="00BF60B7">
        <w:rPr>
          <w:rFonts w:eastAsia="Calibri"/>
          <w:b/>
        </w:rPr>
        <w:t>экологической</w:t>
      </w:r>
      <w:r w:rsidRPr="00BF60B7">
        <w:rPr>
          <w:rFonts w:eastAsia="Calibri"/>
        </w:rPr>
        <w:t xml:space="preserve"> культуры подрастающего поколения,  положительному и гуманному отношению к окружающей среде способствовали занятия экологической направленности на территории района, а также проведение для жителей района экологических конкурсов, слетов, акций, викторин, игр и т.д. посвященных проблемам сохранения окружающей среды.</w:t>
      </w:r>
    </w:p>
    <w:p w:rsidR="003A6F3D" w:rsidRPr="00DC470F" w:rsidRDefault="003A6F3D" w:rsidP="003A6F3D">
      <w:pPr>
        <w:spacing w:line="353" w:lineRule="auto"/>
        <w:ind w:firstLine="709"/>
        <w:jc w:val="both"/>
      </w:pPr>
      <w:r w:rsidRPr="00DC470F">
        <w:t>На территории района расположено девять ООПТ регионального значения — овраг Верховой, Муравельный лес, Игонев Дол, Чубовские розы гипса, Бобровое озеро, Красносамарский сосняк, Алакаевско-Чубовская каменистая степь, Чубовская степь, родники в окрестностях села Чубовка и одна ООПТ местного значения — муниципальный парк «Самарский».</w:t>
      </w:r>
    </w:p>
    <w:p w:rsidR="003A6F3D" w:rsidRDefault="003A6F3D" w:rsidP="003A6F3D">
      <w:pPr>
        <w:spacing w:line="353" w:lineRule="auto"/>
        <w:ind w:firstLine="709"/>
        <w:jc w:val="both"/>
      </w:pPr>
      <w:r w:rsidRPr="00DC470F">
        <w:t xml:space="preserve">Администрацией муниципального района Кинельский разработан и утвержден план, в который включены </w:t>
      </w:r>
      <w:r>
        <w:t>четырнадцать</w:t>
      </w:r>
      <w:r w:rsidRPr="00DC470F">
        <w:t xml:space="preserve"> основных мероприятий различной направленности — образовательные, научно-просветительские, организационные, культурно-массовые и информационные</w:t>
      </w:r>
      <w:r>
        <w:t>, в которых примут участие жители района.</w:t>
      </w:r>
    </w:p>
    <w:p w:rsidR="003A6F3D" w:rsidRPr="004C24E5" w:rsidRDefault="003A6F3D" w:rsidP="003A6F3D">
      <w:pPr>
        <w:pStyle w:val="aa"/>
        <w:spacing w:line="353" w:lineRule="auto"/>
        <w:ind w:firstLine="709"/>
        <w:jc w:val="both"/>
        <w:rPr>
          <w:rFonts w:eastAsia="Times New Roman" w:cs="Times New Roman"/>
          <w:sz w:val="28"/>
          <w:szCs w:val="28"/>
          <w:lang w:eastAsia="ru-RU"/>
        </w:rPr>
      </w:pPr>
      <w:r w:rsidRPr="004C24E5">
        <w:rPr>
          <w:rFonts w:cs="Times New Roman"/>
          <w:color w:val="000000"/>
          <w:sz w:val="28"/>
          <w:szCs w:val="28"/>
        </w:rPr>
        <w:t xml:space="preserve">Проводится регулярный мониторинг территорий на предмет выявления стихийно образующихся объектов несанкционированного размещения отходов. </w:t>
      </w:r>
      <w:r>
        <w:rPr>
          <w:rFonts w:cs="Times New Roman"/>
          <w:color w:val="000000"/>
          <w:sz w:val="28"/>
          <w:szCs w:val="28"/>
        </w:rPr>
        <w:t xml:space="preserve">За период 1 полугодия текущего года было выявлено 4 объекта </w:t>
      </w:r>
      <w:r>
        <w:rPr>
          <w:rFonts w:cs="Times New Roman"/>
          <w:color w:val="000000"/>
          <w:sz w:val="28"/>
          <w:szCs w:val="28"/>
        </w:rPr>
        <w:lastRenderedPageBreak/>
        <w:t xml:space="preserve">несанкционированного размещения  отходов. </w:t>
      </w:r>
      <w:r w:rsidRPr="004C24E5">
        <w:rPr>
          <w:rFonts w:cs="Times New Roman"/>
          <w:color w:val="000000"/>
          <w:sz w:val="28"/>
          <w:szCs w:val="28"/>
        </w:rPr>
        <w:t>После зачистки территорий (земли сельскохозяйственного назначения) земельные участки используются согласно целевому назначению.</w:t>
      </w:r>
    </w:p>
    <w:p w:rsidR="003A6F3D" w:rsidRPr="00DC470F" w:rsidRDefault="003A6F3D" w:rsidP="003A6F3D">
      <w:pPr>
        <w:spacing w:line="353" w:lineRule="auto"/>
        <w:ind w:firstLine="709"/>
        <w:jc w:val="both"/>
      </w:pPr>
      <w:r w:rsidRPr="00DC470F">
        <w:t xml:space="preserve">Повсеместно </w:t>
      </w:r>
      <w:r>
        <w:t>проводятся</w:t>
      </w:r>
      <w:r w:rsidRPr="00DC470F">
        <w:t xml:space="preserve"> такие мероприятия, как благоустройство территорий населенных пунктов, мест массового отдыха населения, водоохранных зон, территорий памятников и парков, проведение санитарно-оздоровительных мероприятий в защитных лесных полосах (уборка больных, ветровальных сухих и нежизнеспособных деревьев). Таким образом, путем проведения экологических акций, конкурсов планируется привлекать внимание жителей района к вопросам экологического развития и сохранения биологического разнообразия, пропагандировать бережное отношение к особо охраняемым природным территориям.</w:t>
      </w:r>
    </w:p>
    <w:p w:rsidR="003A6F3D" w:rsidRPr="00DC470F" w:rsidRDefault="003A6F3D" w:rsidP="003A6F3D">
      <w:pPr>
        <w:spacing w:line="353" w:lineRule="auto"/>
        <w:ind w:firstLine="709"/>
        <w:jc w:val="both"/>
      </w:pPr>
      <w:r w:rsidRPr="00DC470F">
        <w:t xml:space="preserve">Ряд мероприятий, доказавших на протяжении </w:t>
      </w:r>
      <w:r>
        <w:t>ряда лет свою эффективность</w:t>
      </w:r>
      <w:r w:rsidRPr="00DC470F">
        <w:t xml:space="preserve"> и </w:t>
      </w:r>
      <w:r>
        <w:t xml:space="preserve">проявленный к ним </w:t>
      </w:r>
      <w:r w:rsidRPr="00DC470F">
        <w:t>интерес со стороны молодежи, будут проводиться и в дальнейшем в виде экологических конкурсов, викторин, слётов, велопробегов.</w:t>
      </w:r>
    </w:p>
    <w:p w:rsidR="003A6F3D" w:rsidRPr="00DC470F" w:rsidRDefault="003A6F3D" w:rsidP="003A6F3D">
      <w:pPr>
        <w:spacing w:line="353" w:lineRule="auto"/>
        <w:ind w:firstLine="709"/>
        <w:jc w:val="both"/>
      </w:pPr>
      <w:r w:rsidRPr="00DC470F">
        <w:t xml:space="preserve"> Постоянное наблюдение за экологической ситуацией осуществляют специалисты районного управления муниципального контроля, которые ежегодно совершает не менее 25 официальных проверок и десятки внеплановых выездов на места выброса отходов сельхозпредприятий, разливы нефтепродуктов и ряд других нарушений. </w:t>
      </w:r>
    </w:p>
    <w:p w:rsidR="003A6F3D" w:rsidRPr="00D23203" w:rsidRDefault="003A6F3D" w:rsidP="003A6F3D">
      <w:pPr>
        <w:tabs>
          <w:tab w:val="left" w:pos="284"/>
          <w:tab w:val="left" w:pos="2268"/>
        </w:tabs>
        <w:spacing w:line="353" w:lineRule="auto"/>
        <w:ind w:firstLine="709"/>
        <w:jc w:val="both"/>
      </w:pPr>
      <w:r w:rsidRPr="00D23203">
        <w:t>Ежегодно, в весенне-осенний период, на территории района проводятся</w:t>
      </w:r>
      <w:r>
        <w:t xml:space="preserve"> мероприятия</w:t>
      </w:r>
      <w:r w:rsidRPr="00D23203">
        <w:t>:</w:t>
      </w:r>
    </w:p>
    <w:p w:rsidR="003A6F3D" w:rsidRPr="00D23203" w:rsidRDefault="003A6F3D" w:rsidP="003A6F3D">
      <w:pPr>
        <w:tabs>
          <w:tab w:val="left" w:pos="284"/>
          <w:tab w:val="left" w:pos="1134"/>
          <w:tab w:val="left" w:pos="2268"/>
        </w:tabs>
        <w:spacing w:line="353" w:lineRule="auto"/>
        <w:ind w:firstLine="709"/>
        <w:jc w:val="both"/>
      </w:pPr>
      <w:r w:rsidRPr="00D23203">
        <w:t>•</w:t>
      </w:r>
      <w:r w:rsidRPr="00D23203">
        <w:tab/>
        <w:t xml:space="preserve">по очистке территории  района от мусора и коммунальных отходов, </w:t>
      </w:r>
    </w:p>
    <w:p w:rsidR="003A6F3D" w:rsidRPr="00D23203" w:rsidRDefault="003A6F3D" w:rsidP="003A6F3D">
      <w:pPr>
        <w:tabs>
          <w:tab w:val="left" w:pos="284"/>
          <w:tab w:val="left" w:pos="1134"/>
          <w:tab w:val="left" w:pos="2268"/>
        </w:tabs>
        <w:spacing w:line="353" w:lineRule="auto"/>
        <w:ind w:firstLine="709"/>
        <w:jc w:val="both"/>
      </w:pPr>
      <w:r w:rsidRPr="00D23203">
        <w:t>•</w:t>
      </w:r>
      <w:r w:rsidRPr="00D23203">
        <w:tab/>
        <w:t>по очистке водоохранных зон водоёмов - экологический десант «Мастера чистоты», «Чистый берег», акции «Сохраним голубые глаза наших озер!», «Водным объектам - чистые берега!»</w:t>
      </w:r>
    </w:p>
    <w:p w:rsidR="003A6F3D" w:rsidRPr="00D23203" w:rsidRDefault="003A6F3D" w:rsidP="003A6F3D">
      <w:pPr>
        <w:tabs>
          <w:tab w:val="left" w:pos="284"/>
          <w:tab w:val="left" w:pos="1134"/>
          <w:tab w:val="left" w:pos="2268"/>
        </w:tabs>
        <w:spacing w:line="353" w:lineRule="auto"/>
        <w:ind w:firstLine="709"/>
        <w:jc w:val="both"/>
      </w:pPr>
      <w:r w:rsidRPr="00D23203">
        <w:t>•</w:t>
      </w:r>
      <w:r w:rsidRPr="00D23203">
        <w:tab/>
        <w:t>благоустройство родников.</w:t>
      </w:r>
    </w:p>
    <w:p w:rsidR="003A6F3D" w:rsidRPr="00D23203" w:rsidRDefault="009E3DF7" w:rsidP="003A6F3D">
      <w:pPr>
        <w:tabs>
          <w:tab w:val="left" w:pos="284"/>
          <w:tab w:val="left" w:pos="2268"/>
        </w:tabs>
        <w:spacing w:line="353" w:lineRule="auto"/>
        <w:ind w:firstLine="709"/>
        <w:jc w:val="both"/>
      </w:pPr>
      <w:r>
        <w:t>В</w:t>
      </w:r>
      <w:r w:rsidR="003A6F3D" w:rsidRPr="00D23203">
        <w:t xml:space="preserve"> целях предотвращения распространения сорной и карантинной растительности, а также в рамках проведения противопожарных мероприятий,  </w:t>
      </w:r>
      <w:r w:rsidR="003A6F3D" w:rsidRPr="00D23203">
        <w:lastRenderedPageBreak/>
        <w:t>на территории района утверждается план мероприятий по уничтожению сорной растительности и карантинных сорняков.</w:t>
      </w:r>
    </w:p>
    <w:p w:rsidR="003A6F3D" w:rsidRPr="00D23203" w:rsidRDefault="003A6F3D" w:rsidP="003A6F3D">
      <w:pPr>
        <w:tabs>
          <w:tab w:val="left" w:pos="284"/>
          <w:tab w:val="left" w:pos="2268"/>
        </w:tabs>
        <w:spacing w:line="353" w:lineRule="auto"/>
        <w:ind w:firstLine="709"/>
        <w:jc w:val="both"/>
      </w:pPr>
      <w:r w:rsidRPr="00D23203">
        <w:t>Ответственными за выполнение мероприятий назначены главы сельских поселений, руководители сельскохозяйственных предприятий, ведомственных организаций, индивидуальные предприниматели.</w:t>
      </w:r>
    </w:p>
    <w:p w:rsidR="003A6F3D" w:rsidRPr="00D23203" w:rsidRDefault="003A6F3D" w:rsidP="003A6F3D">
      <w:pPr>
        <w:tabs>
          <w:tab w:val="left" w:pos="284"/>
          <w:tab w:val="left" w:pos="2268"/>
        </w:tabs>
        <w:spacing w:line="353" w:lineRule="auto"/>
        <w:ind w:firstLine="709"/>
        <w:jc w:val="both"/>
      </w:pPr>
      <w:r w:rsidRPr="00D23203">
        <w:t>Кинельский район обладает значительными запасами лесных насаждений, однако экономический потенциал зеленого сектора используется недостаточно эффективно, имеют место потери лесных насаждений от вредителей и болезней, незаконных рубок, ухудшения санитарного состояния участков, на которых расположены лесные насаж</w:t>
      </w:r>
      <w:r>
        <w:t>де</w:t>
      </w:r>
      <w:r w:rsidRPr="00D23203">
        <w:t xml:space="preserve">ния, нежелательной смены пород, накопления спелых и перестойных лиственных насаждений. </w:t>
      </w:r>
    </w:p>
    <w:p w:rsidR="003A6F3D" w:rsidRPr="00D23203" w:rsidRDefault="003A6F3D" w:rsidP="003A6F3D">
      <w:pPr>
        <w:tabs>
          <w:tab w:val="left" w:pos="284"/>
          <w:tab w:val="left" w:pos="2268"/>
        </w:tabs>
        <w:spacing w:line="353" w:lineRule="auto"/>
        <w:ind w:firstLine="709"/>
        <w:jc w:val="both"/>
      </w:pPr>
      <w:r w:rsidRPr="00D23203">
        <w:t>Общая площадь лесных насаждений, расположенных на территории муниципального района Кинельский, составляет 5 649 га.</w:t>
      </w:r>
    </w:p>
    <w:p w:rsidR="003A6F3D" w:rsidRPr="00D23203" w:rsidRDefault="003A6F3D" w:rsidP="003A6F3D">
      <w:pPr>
        <w:tabs>
          <w:tab w:val="left" w:pos="284"/>
          <w:tab w:val="left" w:pos="2268"/>
        </w:tabs>
        <w:spacing w:line="353" w:lineRule="auto"/>
        <w:ind w:firstLine="709"/>
        <w:jc w:val="both"/>
      </w:pPr>
      <w:r w:rsidRPr="00D23203">
        <w:t>Силами администраций и служб ЖКХ сельских поселений, организациями, ведущими свою деятельность на территориях сельских поселений, были проведены лесозащитные работы в лесополосах (очистка от сухостойных деревьев и мусора, опашка лесополос и населенных пунктов) и на лесных участках, не относящихся к землям лесного фонда, и агитационные мероприятия с населением.</w:t>
      </w:r>
    </w:p>
    <w:p w:rsidR="003A6F3D" w:rsidRPr="00DB4681" w:rsidRDefault="003A6F3D" w:rsidP="003A6F3D">
      <w:pPr>
        <w:pStyle w:val="a3"/>
        <w:numPr>
          <w:ilvl w:val="0"/>
          <w:numId w:val="5"/>
        </w:numPr>
        <w:tabs>
          <w:tab w:val="left" w:pos="0"/>
          <w:tab w:val="left" w:pos="284"/>
          <w:tab w:val="left" w:pos="993"/>
        </w:tabs>
        <w:spacing w:after="0" w:line="353" w:lineRule="auto"/>
        <w:ind w:left="0" w:firstLine="709"/>
        <w:jc w:val="both"/>
        <w:rPr>
          <w:rFonts w:ascii="Times New Roman" w:eastAsia="Times New Roman" w:hAnsi="Times New Roman" w:cs="Times New Roman"/>
          <w:sz w:val="28"/>
          <w:szCs w:val="28"/>
          <w:lang w:eastAsia="ru-RU"/>
        </w:rPr>
      </w:pPr>
      <w:r w:rsidRPr="00DB4681">
        <w:rPr>
          <w:rFonts w:ascii="Times New Roman" w:eastAsia="Times New Roman" w:hAnsi="Times New Roman" w:cs="Times New Roman"/>
          <w:sz w:val="28"/>
          <w:szCs w:val="28"/>
          <w:lang w:eastAsia="ru-RU"/>
        </w:rPr>
        <w:t>Восстановление нарушенного плодородия почв является одним из основных мероприятий, направленных на восстановление продуктивности  и народно-хозяйственной ценности нарушенных земель, а также на улучшение условий окружающей среды.</w:t>
      </w:r>
    </w:p>
    <w:p w:rsidR="003A6F3D" w:rsidRDefault="003A6F3D" w:rsidP="003A6F3D">
      <w:pPr>
        <w:tabs>
          <w:tab w:val="left" w:pos="284"/>
          <w:tab w:val="left" w:pos="2268"/>
        </w:tabs>
        <w:spacing w:line="353" w:lineRule="auto"/>
        <w:ind w:firstLine="709"/>
        <w:jc w:val="both"/>
      </w:pPr>
      <w:r w:rsidRPr="00D23203">
        <w:t xml:space="preserve">Приемка-сдача рекультивированных участков осуществляется на основании Приказа Минприроды России/Роскомзема от 22 декабря 1995 года № 525/67 "Об утверждении основных положений о рекультивации земель, снятии, сохранении и рациональном использовании плодородного слоя почвы". Контроль качества выполненных работ при приемке-сдаче земель осуществляет Постоянная комиссия по вопросам рекультивации земель </w:t>
      </w:r>
      <w:r w:rsidRPr="00D23203">
        <w:lastRenderedPageBreak/>
        <w:t xml:space="preserve">администрации муниципального района Кинельский, в состав которой включен представитель Россельхознадзора по Самарской области. </w:t>
      </w:r>
    </w:p>
    <w:p w:rsidR="003A6F3D" w:rsidRPr="00D23203" w:rsidRDefault="003A6F3D" w:rsidP="003A6F3D">
      <w:pPr>
        <w:spacing w:line="353" w:lineRule="auto"/>
        <w:ind w:firstLine="709"/>
        <w:jc w:val="both"/>
      </w:pPr>
      <w:r>
        <w:t xml:space="preserve">В рамках работы по экологической реабилитации территории района приняты  и успешно реализуются три муниципальных программы «Муниципальная программа природоохранных мероприятий на территории муниципального района Кинельский на </w:t>
      </w:r>
      <w:r w:rsidR="009E3DF7">
        <w:t>20</w:t>
      </w:r>
      <w:r w:rsidR="007A21C5">
        <w:t>13</w:t>
      </w:r>
      <w:r w:rsidR="009E3DF7">
        <w:t>-2023</w:t>
      </w:r>
      <w:r>
        <w:t xml:space="preserve"> годы», «Охрана, защита и воспроизводство лесных насаждений, находящихся в ведении муни</w:t>
      </w:r>
      <w:r w:rsidR="00DC0412">
        <w:t>ци</w:t>
      </w:r>
      <w:r>
        <w:t>пального района Кинельский Самарской области на 2017-2023 годы», «Мероприятия по предотвращению негативного воздействия на окружающую среду муниципального района Кинельский Самарской области на 2017-2023 годы».</w:t>
      </w:r>
    </w:p>
    <w:p w:rsidR="003A6F3D" w:rsidRPr="00D23203" w:rsidRDefault="003A6F3D" w:rsidP="003A6F3D">
      <w:pPr>
        <w:tabs>
          <w:tab w:val="left" w:pos="284"/>
          <w:tab w:val="left" w:pos="2268"/>
        </w:tabs>
        <w:spacing w:line="353" w:lineRule="auto"/>
        <w:ind w:firstLine="709"/>
        <w:jc w:val="both"/>
      </w:pPr>
      <w:r w:rsidRPr="00D23203">
        <w:t>Общественные обсуждения материалов по намечаемой хозяйственной и иной деятельности проводились в соответствии с «Порядком проведения общественных обсуждений и общественной экологической экспертизы материалов по намечаемой хозяйственной и иной деятельности на территории муниципального района Кинельский», утвержденным Собранием представителей</w:t>
      </w:r>
      <w:r>
        <w:t xml:space="preserve"> района</w:t>
      </w:r>
      <w:r w:rsidRPr="00D23203">
        <w:t>.</w:t>
      </w:r>
    </w:p>
    <w:p w:rsidR="003A6F3D" w:rsidRPr="00D23203" w:rsidRDefault="003A6F3D" w:rsidP="003A6F3D">
      <w:pPr>
        <w:tabs>
          <w:tab w:val="left" w:pos="284"/>
          <w:tab w:val="left" w:pos="2268"/>
        </w:tabs>
        <w:spacing w:line="353" w:lineRule="auto"/>
        <w:ind w:firstLine="709"/>
        <w:jc w:val="both"/>
      </w:pPr>
      <w:r w:rsidRPr="00D23203">
        <w:t>Реализация экологической политики производится на базе системы управления окружающей средой на территории</w:t>
      </w:r>
      <w:r>
        <w:t xml:space="preserve"> района</w:t>
      </w:r>
      <w:r w:rsidRPr="00D23203">
        <w:t>.</w:t>
      </w:r>
    </w:p>
    <w:p w:rsidR="003A6F3D" w:rsidRPr="00D23203" w:rsidRDefault="003A6F3D" w:rsidP="003A6F3D">
      <w:pPr>
        <w:tabs>
          <w:tab w:val="left" w:pos="284"/>
          <w:tab w:val="left" w:pos="2268"/>
        </w:tabs>
        <w:spacing w:line="353" w:lineRule="auto"/>
        <w:ind w:firstLine="709"/>
        <w:jc w:val="both"/>
      </w:pPr>
      <w:r w:rsidRPr="00D23203">
        <w:t>Первоочередной целью при управлении территорией является обеспечение конституционных прав граждан на благоприятную окружающую среду, достоверную информацию о ее состоянии и на возмещение ущерба, причиненного их здоровью или имуществу экологическим правонарушением.</w:t>
      </w:r>
    </w:p>
    <w:p w:rsidR="003A6F3D" w:rsidRPr="00D23203" w:rsidRDefault="003A6F3D" w:rsidP="003A6F3D">
      <w:pPr>
        <w:tabs>
          <w:tab w:val="left" w:pos="284"/>
          <w:tab w:val="left" w:pos="2268"/>
        </w:tabs>
        <w:spacing w:line="353" w:lineRule="auto"/>
        <w:ind w:firstLine="709"/>
        <w:jc w:val="both"/>
      </w:pPr>
      <w:r w:rsidRPr="00D23203">
        <w:t>В ходе развития территории, при размещении и строительстве производственных и социальных объектов предпочтение отдается технологиям, обеспечивающим наименьшее негативное воздействие на окружающую среду, наименьшее удельное ресурсопотребление и наилучшие условия воспроизводства, восстановления, пополнения ресурсов и компонентов окружающей среды.</w:t>
      </w:r>
    </w:p>
    <w:sectPr w:rsidR="003A6F3D" w:rsidRPr="00D23203" w:rsidSect="00D66BDB">
      <w:footerReference w:type="default" r:id="rId7"/>
      <w:pgSz w:w="11906" w:h="16838" w:code="9"/>
      <w:pgMar w:top="1134" w:right="102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6F5" w:rsidRDefault="00DB46F5" w:rsidP="00D66BDB">
      <w:r>
        <w:separator/>
      </w:r>
    </w:p>
  </w:endnote>
  <w:endnote w:type="continuationSeparator" w:id="0">
    <w:p w:rsidR="00DB46F5" w:rsidRDefault="00DB46F5" w:rsidP="00D66B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4798"/>
      <w:docPartObj>
        <w:docPartGallery w:val="Page Numbers (Bottom of Page)"/>
        <w:docPartUnique/>
      </w:docPartObj>
    </w:sdtPr>
    <w:sdtContent>
      <w:p w:rsidR="00DB46F5" w:rsidRDefault="00DB46F5">
        <w:pPr>
          <w:pStyle w:val="ad"/>
          <w:jc w:val="right"/>
        </w:pPr>
        <w:fldSimple w:instr=" PAGE   \* MERGEFORMAT ">
          <w:r w:rsidR="00F37D10">
            <w:rPr>
              <w:noProof/>
            </w:rPr>
            <w:t>6</w:t>
          </w:r>
        </w:fldSimple>
      </w:p>
    </w:sdtContent>
  </w:sdt>
  <w:p w:rsidR="00DB46F5" w:rsidRDefault="00DB46F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6F5" w:rsidRDefault="00DB46F5" w:rsidP="00D66BDB">
      <w:r>
        <w:separator/>
      </w:r>
    </w:p>
  </w:footnote>
  <w:footnote w:type="continuationSeparator" w:id="0">
    <w:p w:rsidR="00DB46F5" w:rsidRDefault="00DB46F5" w:rsidP="00D66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A28CB"/>
    <w:multiLevelType w:val="hybridMultilevel"/>
    <w:tmpl w:val="45F66C2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1AB53D48"/>
    <w:multiLevelType w:val="hybridMultilevel"/>
    <w:tmpl w:val="7B027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332062"/>
    <w:multiLevelType w:val="hybridMultilevel"/>
    <w:tmpl w:val="104A2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485C2E"/>
    <w:multiLevelType w:val="hybridMultilevel"/>
    <w:tmpl w:val="742AC8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8072226"/>
    <w:multiLevelType w:val="hybridMultilevel"/>
    <w:tmpl w:val="7B282776"/>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D2577E"/>
    <w:rsid w:val="00000BC1"/>
    <w:rsid w:val="000521D9"/>
    <w:rsid w:val="00055513"/>
    <w:rsid w:val="00091512"/>
    <w:rsid w:val="0009164C"/>
    <w:rsid w:val="00093854"/>
    <w:rsid w:val="000A3FD0"/>
    <w:rsid w:val="000B328B"/>
    <w:rsid w:val="000B4611"/>
    <w:rsid w:val="000E001A"/>
    <w:rsid w:val="000E47CD"/>
    <w:rsid w:val="000F2B07"/>
    <w:rsid w:val="001056BA"/>
    <w:rsid w:val="001208DD"/>
    <w:rsid w:val="001242C3"/>
    <w:rsid w:val="00136177"/>
    <w:rsid w:val="001865B0"/>
    <w:rsid w:val="001A06FD"/>
    <w:rsid w:val="001A3DCD"/>
    <w:rsid w:val="001B6269"/>
    <w:rsid w:val="001C3804"/>
    <w:rsid w:val="001D40A0"/>
    <w:rsid w:val="00233AD3"/>
    <w:rsid w:val="00235169"/>
    <w:rsid w:val="00241C28"/>
    <w:rsid w:val="0024748A"/>
    <w:rsid w:val="00256518"/>
    <w:rsid w:val="002A6D46"/>
    <w:rsid w:val="00335C7C"/>
    <w:rsid w:val="003824FB"/>
    <w:rsid w:val="003A09B3"/>
    <w:rsid w:val="003A3A58"/>
    <w:rsid w:val="003A6F3D"/>
    <w:rsid w:val="003C1D13"/>
    <w:rsid w:val="003E688F"/>
    <w:rsid w:val="003F16A6"/>
    <w:rsid w:val="003F432C"/>
    <w:rsid w:val="003F6AFD"/>
    <w:rsid w:val="0040407F"/>
    <w:rsid w:val="00426614"/>
    <w:rsid w:val="004437D7"/>
    <w:rsid w:val="00463A77"/>
    <w:rsid w:val="00474663"/>
    <w:rsid w:val="00482D78"/>
    <w:rsid w:val="004D21BD"/>
    <w:rsid w:val="004E0DAF"/>
    <w:rsid w:val="004E1E15"/>
    <w:rsid w:val="004E49D3"/>
    <w:rsid w:val="004F2517"/>
    <w:rsid w:val="00501128"/>
    <w:rsid w:val="005158AC"/>
    <w:rsid w:val="0053248A"/>
    <w:rsid w:val="00560ACA"/>
    <w:rsid w:val="0056452D"/>
    <w:rsid w:val="00564903"/>
    <w:rsid w:val="00566DCA"/>
    <w:rsid w:val="00572955"/>
    <w:rsid w:val="00581BD5"/>
    <w:rsid w:val="00590B8F"/>
    <w:rsid w:val="0059449A"/>
    <w:rsid w:val="005A5A90"/>
    <w:rsid w:val="005C144F"/>
    <w:rsid w:val="005E78D4"/>
    <w:rsid w:val="00600514"/>
    <w:rsid w:val="006029A3"/>
    <w:rsid w:val="0060631A"/>
    <w:rsid w:val="00617C7B"/>
    <w:rsid w:val="00620665"/>
    <w:rsid w:val="0062787E"/>
    <w:rsid w:val="006471CE"/>
    <w:rsid w:val="006534C0"/>
    <w:rsid w:val="0065794D"/>
    <w:rsid w:val="006B1234"/>
    <w:rsid w:val="006B1A6C"/>
    <w:rsid w:val="006B22D9"/>
    <w:rsid w:val="006C0361"/>
    <w:rsid w:val="006C3997"/>
    <w:rsid w:val="006C6637"/>
    <w:rsid w:val="006D5614"/>
    <w:rsid w:val="006E09E2"/>
    <w:rsid w:val="006E1F53"/>
    <w:rsid w:val="006E23F5"/>
    <w:rsid w:val="00724CA2"/>
    <w:rsid w:val="00745F00"/>
    <w:rsid w:val="0076005A"/>
    <w:rsid w:val="00791CF6"/>
    <w:rsid w:val="007A21C5"/>
    <w:rsid w:val="007C32A3"/>
    <w:rsid w:val="007D09B8"/>
    <w:rsid w:val="007E78C6"/>
    <w:rsid w:val="00825FE6"/>
    <w:rsid w:val="0083212E"/>
    <w:rsid w:val="008477D2"/>
    <w:rsid w:val="00856277"/>
    <w:rsid w:val="00873346"/>
    <w:rsid w:val="008753DB"/>
    <w:rsid w:val="008A790B"/>
    <w:rsid w:val="008B1AE8"/>
    <w:rsid w:val="008E5D4F"/>
    <w:rsid w:val="008F6ECA"/>
    <w:rsid w:val="00915C4B"/>
    <w:rsid w:val="00930E15"/>
    <w:rsid w:val="0093316E"/>
    <w:rsid w:val="00940E6A"/>
    <w:rsid w:val="00951BFD"/>
    <w:rsid w:val="009544FA"/>
    <w:rsid w:val="00980A88"/>
    <w:rsid w:val="00982335"/>
    <w:rsid w:val="009C73BE"/>
    <w:rsid w:val="009E3DF7"/>
    <w:rsid w:val="009F35A4"/>
    <w:rsid w:val="00A72764"/>
    <w:rsid w:val="00A75052"/>
    <w:rsid w:val="00A75554"/>
    <w:rsid w:val="00A83587"/>
    <w:rsid w:val="00AA412A"/>
    <w:rsid w:val="00AA65A8"/>
    <w:rsid w:val="00AB1E5D"/>
    <w:rsid w:val="00AD0A04"/>
    <w:rsid w:val="00AD3C7E"/>
    <w:rsid w:val="00AE4882"/>
    <w:rsid w:val="00B05A34"/>
    <w:rsid w:val="00B214FF"/>
    <w:rsid w:val="00B26132"/>
    <w:rsid w:val="00B31F8A"/>
    <w:rsid w:val="00B430EA"/>
    <w:rsid w:val="00B51CC4"/>
    <w:rsid w:val="00B54AA7"/>
    <w:rsid w:val="00B5627F"/>
    <w:rsid w:val="00B65824"/>
    <w:rsid w:val="00BB41F4"/>
    <w:rsid w:val="00BB6D40"/>
    <w:rsid w:val="00C0168D"/>
    <w:rsid w:val="00C221E6"/>
    <w:rsid w:val="00C33CE5"/>
    <w:rsid w:val="00C706D0"/>
    <w:rsid w:val="00C96F92"/>
    <w:rsid w:val="00CD027F"/>
    <w:rsid w:val="00CD3CA9"/>
    <w:rsid w:val="00CF037E"/>
    <w:rsid w:val="00CF1721"/>
    <w:rsid w:val="00D2577E"/>
    <w:rsid w:val="00D340C2"/>
    <w:rsid w:val="00D52DB3"/>
    <w:rsid w:val="00D66BDB"/>
    <w:rsid w:val="00DA51E2"/>
    <w:rsid w:val="00DA53D8"/>
    <w:rsid w:val="00DA7A02"/>
    <w:rsid w:val="00DB46F5"/>
    <w:rsid w:val="00DC0412"/>
    <w:rsid w:val="00DC25CD"/>
    <w:rsid w:val="00DC4CAA"/>
    <w:rsid w:val="00DD68BD"/>
    <w:rsid w:val="00DE1AD9"/>
    <w:rsid w:val="00DF706E"/>
    <w:rsid w:val="00E00978"/>
    <w:rsid w:val="00E030FC"/>
    <w:rsid w:val="00E1332E"/>
    <w:rsid w:val="00E305FC"/>
    <w:rsid w:val="00E42FDC"/>
    <w:rsid w:val="00E4546A"/>
    <w:rsid w:val="00E53E7B"/>
    <w:rsid w:val="00E64646"/>
    <w:rsid w:val="00E7229E"/>
    <w:rsid w:val="00E862B5"/>
    <w:rsid w:val="00E95B8B"/>
    <w:rsid w:val="00ED6D07"/>
    <w:rsid w:val="00F227B0"/>
    <w:rsid w:val="00F37D10"/>
    <w:rsid w:val="00F54071"/>
    <w:rsid w:val="00FB4CE1"/>
    <w:rsid w:val="00FD5C11"/>
    <w:rsid w:val="00FF5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7E"/>
    <w:pPr>
      <w:spacing w:line="240" w:lineRule="auto"/>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220415041a04210422">
    <w:name w:val="04220415041a04210422"/>
    <w:basedOn w:val="a"/>
    <w:rsid w:val="00D2577E"/>
    <w:pPr>
      <w:spacing w:before="100" w:beforeAutospacing="1" w:after="100" w:afterAutospacing="1"/>
    </w:pPr>
    <w:rPr>
      <w:sz w:val="24"/>
      <w:szCs w:val="24"/>
    </w:rPr>
  </w:style>
  <w:style w:type="paragraph" w:styleId="a3">
    <w:name w:val="List Paragraph"/>
    <w:basedOn w:val="a"/>
    <w:uiPriority w:val="34"/>
    <w:qFormat/>
    <w:rsid w:val="00D2577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Title"/>
    <w:basedOn w:val="a"/>
    <w:link w:val="a5"/>
    <w:uiPriority w:val="99"/>
    <w:qFormat/>
    <w:rsid w:val="00D2577E"/>
    <w:pPr>
      <w:jc w:val="center"/>
    </w:pPr>
    <w:rPr>
      <w:szCs w:val="24"/>
    </w:rPr>
  </w:style>
  <w:style w:type="character" w:customStyle="1" w:styleId="a5">
    <w:name w:val="Название Знак"/>
    <w:basedOn w:val="a0"/>
    <w:link w:val="a4"/>
    <w:uiPriority w:val="99"/>
    <w:rsid w:val="00D2577E"/>
    <w:rPr>
      <w:rFonts w:ascii="Times New Roman" w:eastAsia="Times New Roman" w:hAnsi="Times New Roman" w:cs="Times New Roman"/>
      <w:sz w:val="28"/>
      <w:szCs w:val="24"/>
      <w:lang w:eastAsia="ru-RU"/>
    </w:rPr>
  </w:style>
  <w:style w:type="paragraph" w:styleId="a6">
    <w:name w:val="Body Text Indent"/>
    <w:basedOn w:val="a"/>
    <w:link w:val="a7"/>
    <w:uiPriority w:val="99"/>
    <w:semiHidden/>
    <w:unhideWhenUsed/>
    <w:rsid w:val="00D2577E"/>
    <w:pPr>
      <w:spacing w:after="120" w:line="276" w:lineRule="auto"/>
      <w:ind w:left="283"/>
    </w:pPr>
    <w:rPr>
      <w:rFonts w:asciiTheme="minorHAnsi" w:eastAsiaTheme="minorHAnsi" w:hAnsiTheme="minorHAnsi" w:cstheme="minorBidi"/>
      <w:sz w:val="22"/>
      <w:szCs w:val="22"/>
      <w:lang w:eastAsia="en-US"/>
    </w:rPr>
  </w:style>
  <w:style w:type="character" w:customStyle="1" w:styleId="a7">
    <w:name w:val="Основной текст с отступом Знак"/>
    <w:basedOn w:val="a0"/>
    <w:link w:val="a6"/>
    <w:uiPriority w:val="99"/>
    <w:semiHidden/>
    <w:rsid w:val="00D2577E"/>
  </w:style>
  <w:style w:type="paragraph" w:customStyle="1" w:styleId="ConsPlusTitle">
    <w:name w:val="ConsPlusTitle"/>
    <w:uiPriority w:val="99"/>
    <w:rsid w:val="00D2577E"/>
    <w:pPr>
      <w:widowControl w:val="0"/>
      <w:autoSpaceDE w:val="0"/>
      <w:autoSpaceDN w:val="0"/>
      <w:adjustRightInd w:val="0"/>
      <w:spacing w:line="240" w:lineRule="auto"/>
      <w:jc w:val="left"/>
    </w:pPr>
    <w:rPr>
      <w:rFonts w:ascii="Calibri" w:eastAsia="Times New Roman" w:hAnsi="Calibri" w:cs="Calibri"/>
      <w:b/>
      <w:bCs/>
      <w:lang w:eastAsia="ru-RU"/>
    </w:rPr>
  </w:style>
  <w:style w:type="paragraph" w:styleId="a8">
    <w:name w:val="Normal (Web)"/>
    <w:basedOn w:val="a"/>
    <w:uiPriority w:val="99"/>
    <w:unhideWhenUsed/>
    <w:rsid w:val="00DC25CD"/>
    <w:pPr>
      <w:spacing w:before="45" w:after="105"/>
    </w:pPr>
    <w:rPr>
      <w:sz w:val="24"/>
      <w:szCs w:val="24"/>
    </w:rPr>
  </w:style>
  <w:style w:type="character" w:styleId="a9">
    <w:name w:val="Strong"/>
    <w:basedOn w:val="a0"/>
    <w:uiPriority w:val="22"/>
    <w:qFormat/>
    <w:rsid w:val="00DC25CD"/>
    <w:rPr>
      <w:b/>
      <w:bCs/>
    </w:rPr>
  </w:style>
  <w:style w:type="character" w:customStyle="1" w:styleId="apple-converted-space">
    <w:name w:val="apple-converted-space"/>
    <w:rsid w:val="00DC25CD"/>
  </w:style>
  <w:style w:type="paragraph" w:customStyle="1" w:styleId="p14">
    <w:name w:val="p14"/>
    <w:basedOn w:val="a"/>
    <w:rsid w:val="00DC25CD"/>
    <w:pPr>
      <w:spacing w:before="100" w:beforeAutospacing="1" w:after="100" w:afterAutospacing="1"/>
    </w:pPr>
    <w:rPr>
      <w:sz w:val="24"/>
      <w:szCs w:val="24"/>
    </w:rPr>
  </w:style>
  <w:style w:type="paragraph" w:customStyle="1" w:styleId="041f041e0414041f04180421042c04220415041a04210422">
    <w:name w:val="041f041e0414041f04180421042c04220415041a04210422"/>
    <w:basedOn w:val="a"/>
    <w:rsid w:val="00DC25CD"/>
    <w:pPr>
      <w:spacing w:before="56" w:after="131"/>
    </w:pPr>
    <w:rPr>
      <w:sz w:val="24"/>
      <w:szCs w:val="24"/>
    </w:rPr>
  </w:style>
  <w:style w:type="paragraph" w:customStyle="1" w:styleId="aa">
    <w:name w:val="Содержимое таблицы"/>
    <w:basedOn w:val="a"/>
    <w:rsid w:val="003A6F3D"/>
    <w:pPr>
      <w:widowControl w:val="0"/>
      <w:suppressLineNumbers/>
      <w:suppressAutoHyphens/>
    </w:pPr>
    <w:rPr>
      <w:rFonts w:eastAsia="SimSun" w:cs="Mangal"/>
      <w:kern w:val="1"/>
      <w:sz w:val="24"/>
      <w:szCs w:val="24"/>
      <w:lang w:eastAsia="hi-IN" w:bidi="hi-IN"/>
    </w:rPr>
  </w:style>
  <w:style w:type="paragraph" w:styleId="ab">
    <w:name w:val="header"/>
    <w:basedOn w:val="a"/>
    <w:link w:val="ac"/>
    <w:uiPriority w:val="99"/>
    <w:semiHidden/>
    <w:unhideWhenUsed/>
    <w:rsid w:val="00D66BDB"/>
    <w:pPr>
      <w:tabs>
        <w:tab w:val="center" w:pos="4677"/>
        <w:tab w:val="right" w:pos="9355"/>
      </w:tabs>
    </w:pPr>
  </w:style>
  <w:style w:type="character" w:customStyle="1" w:styleId="ac">
    <w:name w:val="Верхний колонтитул Знак"/>
    <w:basedOn w:val="a0"/>
    <w:link w:val="ab"/>
    <w:uiPriority w:val="99"/>
    <w:semiHidden/>
    <w:rsid w:val="00D66BDB"/>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D66BDB"/>
    <w:pPr>
      <w:tabs>
        <w:tab w:val="center" w:pos="4677"/>
        <w:tab w:val="right" w:pos="9355"/>
      </w:tabs>
    </w:pPr>
  </w:style>
  <w:style w:type="character" w:customStyle="1" w:styleId="ae">
    <w:name w:val="Нижний колонтитул Знак"/>
    <w:basedOn w:val="a0"/>
    <w:link w:val="ad"/>
    <w:uiPriority w:val="99"/>
    <w:rsid w:val="00D66BDB"/>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34</Pages>
  <Words>8814</Words>
  <Characters>50245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Поликашина Светлана Петровна</dc:creator>
  <cp:lastModifiedBy>Поликашина Светлана Петровна</cp:lastModifiedBy>
  <cp:revision>18</cp:revision>
  <cp:lastPrinted>2022-08-30T07:49:00Z</cp:lastPrinted>
  <dcterms:created xsi:type="dcterms:W3CDTF">2022-08-25T11:50:00Z</dcterms:created>
  <dcterms:modified xsi:type="dcterms:W3CDTF">2022-08-30T12:59:00Z</dcterms:modified>
</cp:coreProperties>
</file>