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A75675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879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35"/>
              <w:gridCol w:w="1224"/>
            </w:tblGrid>
            <w:tr w:rsidR="00A75675" w:rsidTr="00853E41">
              <w:trPr>
                <w:trHeight w:val="230"/>
              </w:trPr>
              <w:tc>
                <w:tcPr>
                  <w:tcW w:w="8879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A75675" w:rsidTr="00853E41">
              <w:trPr>
                <w:trHeight w:val="230"/>
              </w:trPr>
              <w:tc>
                <w:tcPr>
                  <w:tcW w:w="8879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rPr>
                      <w:color w:val="000000"/>
                    </w:rPr>
                  </w:pPr>
                </w:p>
              </w:tc>
            </w:tr>
            <w:tr w:rsidR="00A75675" w:rsidTr="00853E41">
              <w:tc>
                <w:tcPr>
                  <w:tcW w:w="7655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 w:rsidP="00853E41">
                  <w:pPr>
                    <w:ind w:left="-336" w:firstLine="5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A75675" w:rsidTr="00853E41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224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A75675" w:rsidTr="00853E4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A75675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EB0FAD" w:rsidP="00EE5B21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</w:t>
                        </w:r>
                        <w:r w:rsidR="00EE5B21">
                          <w:rPr>
                            <w:color w:val="000000"/>
                          </w:rPr>
                          <w:t>2</w:t>
                        </w:r>
                        <w:r w:rsidR="002942EC"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</w:t>
                  </w:r>
                  <w:r w:rsidR="00EE5B21">
                    <w:rPr>
                      <w:color w:val="000000"/>
                    </w:rPr>
                    <w:t>2</w:t>
                  </w: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A75675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A75675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2287520</w:t>
                  </w: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Управление финансами администрации муниципального района Кинельский Самарской области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</w:t>
                  </w: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Бюджет </w:t>
                  </w:r>
                  <w:proofErr w:type="spellStart"/>
                  <w:r>
                    <w:rPr>
                      <w:color w:val="000000"/>
                      <w:u w:val="single"/>
                    </w:rPr>
                    <w:t>Кинельского</w:t>
                  </w:r>
                  <w:proofErr w:type="spellEnd"/>
                  <w:r>
                    <w:rPr>
                      <w:color w:val="000000"/>
                      <w:u w:val="single"/>
                    </w:rPr>
                    <w:t xml:space="preserve"> МР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A75675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2942EC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36618000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 w:rsidTr="00853E4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A75675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2942EC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A75675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2942EC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A75675" w:rsidRDefault="00A75675">
            <w:pPr>
              <w:spacing w:line="1" w:lineRule="auto"/>
            </w:pPr>
          </w:p>
        </w:tc>
      </w:tr>
    </w:tbl>
    <w:p w:rsidR="00A75675" w:rsidRDefault="00A75675">
      <w:pPr>
        <w:rPr>
          <w:vanish/>
        </w:rPr>
      </w:pPr>
      <w:bookmarkStart w:id="1" w:name="__bookmark_3"/>
      <w:bookmarkEnd w:id="1"/>
    </w:p>
    <w:tbl>
      <w:tblPr>
        <w:tblOverlap w:val="never"/>
        <w:tblW w:w="8931" w:type="dxa"/>
        <w:tblInd w:w="23" w:type="dxa"/>
        <w:tblLayout w:type="fixed"/>
        <w:tblLook w:val="01E0"/>
      </w:tblPr>
      <w:tblGrid>
        <w:gridCol w:w="8931"/>
      </w:tblGrid>
      <w:tr w:rsidR="00A75675" w:rsidTr="00267BB8">
        <w:trPr>
          <w:tblHeader/>
        </w:trPr>
        <w:tc>
          <w:tcPr>
            <w:tcW w:w="89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B37F4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5675" w:rsidRDefault="002942EC" w:rsidP="00B37F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A75675" w:rsidRDefault="00A75675" w:rsidP="00B37F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5675" w:rsidRPr="00CE0B3C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CE0B3C" w:rsidRDefault="002942EC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CE0B3C">
              <w:rPr>
                <w:color w:val="000000"/>
                <w:sz w:val="28"/>
                <w:szCs w:val="28"/>
              </w:rPr>
              <w:t xml:space="preserve">Управление финансами администрации муниципального района Кинельский Самарской области является юридическим лицом, имеет печать, имеет в оперативном управлении имущество и самостоятельную смету, является структурным подразделением администрации муниципального района Кинельский Самарской области.                                                          </w:t>
            </w:r>
            <w:r w:rsidRPr="00CE0B3C">
              <w:rPr>
                <w:color w:val="000000"/>
                <w:sz w:val="28"/>
                <w:szCs w:val="28"/>
              </w:rPr>
              <w:br/>
              <w:t xml:space="preserve">      Юридический адрес: 446433, Самарская область, город </w:t>
            </w:r>
            <w:proofErr w:type="spellStart"/>
            <w:r w:rsidRPr="00CE0B3C">
              <w:rPr>
                <w:color w:val="000000"/>
                <w:sz w:val="28"/>
                <w:szCs w:val="28"/>
              </w:rPr>
              <w:t>Кинель</w:t>
            </w:r>
            <w:proofErr w:type="spellEnd"/>
            <w:r w:rsidRPr="00CE0B3C">
              <w:rPr>
                <w:color w:val="000000"/>
                <w:sz w:val="28"/>
                <w:szCs w:val="28"/>
              </w:rPr>
              <w:t>, улица Ленина,</w:t>
            </w:r>
            <w:r w:rsidR="0079627D" w:rsidRPr="00CE0B3C">
              <w:rPr>
                <w:color w:val="000000"/>
                <w:sz w:val="28"/>
                <w:szCs w:val="28"/>
              </w:rPr>
              <w:t xml:space="preserve"> </w:t>
            </w:r>
            <w:r w:rsidRPr="00CE0B3C">
              <w:rPr>
                <w:color w:val="000000"/>
                <w:sz w:val="28"/>
                <w:szCs w:val="28"/>
              </w:rPr>
              <w:t>дом 36.</w:t>
            </w:r>
            <w:r w:rsidRPr="00CE0B3C">
              <w:rPr>
                <w:color w:val="000000"/>
                <w:sz w:val="28"/>
                <w:szCs w:val="28"/>
              </w:rPr>
              <w:br/>
              <w:t xml:space="preserve">     Управление финансами осуществляет кассовое исполнение бюджета муниципального района Кинельский. Для расчетов  в УФК по Самарской области открыт лицевой счет № 02423008450, рас</w:t>
            </w:r>
            <w:r w:rsidR="000D7212" w:rsidRPr="00CE0B3C">
              <w:rPr>
                <w:color w:val="000000"/>
                <w:sz w:val="28"/>
                <w:szCs w:val="28"/>
              </w:rPr>
              <w:t xml:space="preserve">четный счет </w:t>
            </w:r>
            <w:r w:rsidR="001F7B9D" w:rsidRPr="00CE0B3C">
              <w:rPr>
                <w:color w:val="000000"/>
                <w:sz w:val="28"/>
                <w:szCs w:val="28"/>
              </w:rPr>
              <w:t>03231643366180004200</w:t>
            </w:r>
            <w:r w:rsidRPr="00CE0B3C">
              <w:rPr>
                <w:color w:val="000000"/>
                <w:sz w:val="28"/>
                <w:szCs w:val="28"/>
              </w:rPr>
              <w:t xml:space="preserve"> в Отделении Самара </w:t>
            </w:r>
            <w:r w:rsidR="001F7B9D" w:rsidRPr="00CE0B3C">
              <w:rPr>
                <w:color w:val="000000"/>
                <w:sz w:val="28"/>
                <w:szCs w:val="28"/>
              </w:rPr>
              <w:t>Банка Россия</w:t>
            </w:r>
            <w:r w:rsidRPr="00CE0B3C">
              <w:rPr>
                <w:color w:val="000000"/>
                <w:sz w:val="28"/>
                <w:szCs w:val="28"/>
              </w:rPr>
              <w:t xml:space="preserve">, БИК </w:t>
            </w:r>
            <w:r w:rsidR="001F7B9D" w:rsidRPr="00CE0B3C">
              <w:rPr>
                <w:color w:val="000000"/>
                <w:sz w:val="28"/>
                <w:szCs w:val="28"/>
              </w:rPr>
              <w:t>013601205</w:t>
            </w:r>
            <w:r w:rsidRPr="00CE0B3C">
              <w:rPr>
                <w:color w:val="000000"/>
                <w:sz w:val="28"/>
                <w:szCs w:val="28"/>
              </w:rPr>
              <w:t>.</w:t>
            </w:r>
            <w:r w:rsidR="0079627D" w:rsidRPr="00CE0B3C">
              <w:rPr>
                <w:color w:val="000000"/>
                <w:sz w:val="28"/>
                <w:szCs w:val="28"/>
              </w:rPr>
              <w:t xml:space="preserve"> </w:t>
            </w:r>
            <w:r w:rsidRPr="00CE0B3C">
              <w:rPr>
                <w:color w:val="000000"/>
                <w:sz w:val="28"/>
                <w:szCs w:val="28"/>
              </w:rPr>
              <w:t xml:space="preserve">Для поступления доходов бюджета в УФК по Самарской области открыт лицевой счет 04423008450, к расчетному счету </w:t>
            </w:r>
            <w:r w:rsidR="00CE0B3C" w:rsidRPr="00CE0B3C">
              <w:rPr>
                <w:color w:val="000000"/>
                <w:sz w:val="28"/>
                <w:szCs w:val="28"/>
              </w:rPr>
              <w:t>03100643000000014200</w:t>
            </w:r>
            <w:r w:rsidR="000969FC">
              <w:rPr>
                <w:color w:val="000000"/>
                <w:sz w:val="28"/>
                <w:szCs w:val="28"/>
              </w:rPr>
              <w:t xml:space="preserve"> </w:t>
            </w:r>
            <w:r w:rsidR="00CE0B3C" w:rsidRPr="00CE0B3C">
              <w:rPr>
                <w:color w:val="000000"/>
                <w:sz w:val="28"/>
                <w:szCs w:val="28"/>
              </w:rPr>
              <w:t>в Отделении Самара Банка Россия</w:t>
            </w:r>
            <w:r w:rsidRPr="00CE0B3C">
              <w:rPr>
                <w:color w:val="000000"/>
                <w:sz w:val="28"/>
                <w:szCs w:val="28"/>
              </w:rPr>
              <w:t xml:space="preserve">, БИК </w:t>
            </w:r>
            <w:r w:rsidR="000969FC">
              <w:rPr>
                <w:color w:val="000000"/>
                <w:sz w:val="28"/>
                <w:szCs w:val="28"/>
              </w:rPr>
              <w:t>013601205.</w:t>
            </w: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B37F45">
            <w:pPr>
              <w:spacing w:line="1" w:lineRule="auto"/>
              <w:jc w:val="both"/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B37F4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5675" w:rsidRDefault="002942EC" w:rsidP="00B37F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A75675" w:rsidRDefault="00A75675" w:rsidP="00B37F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направления деятельности - деятельность органов местного самоуправления: Формирование, утверждение, исполнение бюджета и контроль за его исполнением; установление, изменение и отмена местных налогов и сборов поселения; владение, пользование и распоряжение имуществом, находящимся в муниципальной </w:t>
            </w:r>
            <w:r>
              <w:rPr>
                <w:color w:val="000000"/>
                <w:sz w:val="28"/>
                <w:szCs w:val="28"/>
              </w:rPr>
              <w:lastRenderedPageBreak/>
              <w:t>собственности района; организация в границах района электро-, тепло-, газо-, водоснабжения, водоотведения и снабжение теплом учреждений образования; обеспечение малоимущих граждан, нуждающихся в улучшении жилищных условий жилыми помещениями, организация строительства и содержание жилищного фонда; профилактика терроризма и ликвидация последствий его проявления; участие в предупреждении и ликвидации последствий чрезвычайных ситуаций, первичные меры пожарной безопасности; разработка прогноза социально - экономического развития района, организация конкурсов по закупкам для муниципальных нужд, оказание финансовой поддержки для субъектов малого и среднего бизнеса;</w:t>
            </w:r>
            <w:r w:rsidR="007962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ведение единого бухгалтерского учет</w:t>
            </w:r>
            <w:r w:rsidR="007712DB">
              <w:rPr>
                <w:color w:val="000000"/>
                <w:sz w:val="28"/>
                <w:szCs w:val="28"/>
              </w:rPr>
              <w:t>а. По состоянию на 1 января 202</w:t>
            </w:r>
            <w:r w:rsidR="0079627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в </w:t>
            </w:r>
            <w:proofErr w:type="spellStart"/>
            <w:r>
              <w:rPr>
                <w:color w:val="000000"/>
                <w:sz w:val="28"/>
                <w:szCs w:val="28"/>
              </w:rPr>
              <w:t>Кинельском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действуют: ГРБС 4, муниципальных казенных учреждений - </w:t>
            </w:r>
            <w:r w:rsidR="00631CA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 бюджетных учреждений 7.</w:t>
            </w: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B37F45">
            <w:pPr>
              <w:spacing w:line="1" w:lineRule="auto"/>
              <w:jc w:val="both"/>
            </w:pPr>
          </w:p>
        </w:tc>
      </w:tr>
      <w:tr w:rsidR="00A75675" w:rsidTr="00267BB8">
        <w:trPr>
          <w:trHeight w:val="829"/>
        </w:trPr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B37F4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5675" w:rsidRDefault="002942EC" w:rsidP="00B37F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A75675" w:rsidRDefault="00A75675" w:rsidP="00B37F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5C6" w:rsidRDefault="002942EC" w:rsidP="00B37F45">
            <w:pPr>
              <w:jc w:val="both"/>
              <w:rPr>
                <w:color w:val="000000"/>
                <w:sz w:val="28"/>
                <w:szCs w:val="28"/>
              </w:rPr>
            </w:pPr>
            <w:r w:rsidRPr="00817DBF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17DBF">
              <w:rPr>
                <w:color w:val="000000"/>
                <w:sz w:val="28"/>
                <w:szCs w:val="28"/>
              </w:rPr>
              <w:t>Кинельском</w:t>
            </w:r>
            <w:proofErr w:type="spellEnd"/>
            <w:r w:rsidRPr="00817DBF">
              <w:rPr>
                <w:color w:val="000000"/>
                <w:sz w:val="28"/>
                <w:szCs w:val="28"/>
              </w:rPr>
              <w:t xml:space="preserve"> районе продолжаются программы, направленные на экономию и сокращение расходов бюджета: продолжается внедрение энергосбере</w:t>
            </w:r>
            <w:r w:rsidR="00E7740C" w:rsidRPr="00817DBF">
              <w:rPr>
                <w:color w:val="000000"/>
                <w:sz w:val="28"/>
                <w:szCs w:val="28"/>
              </w:rPr>
              <w:t xml:space="preserve">гающих ламп - Постановление 2051 от  </w:t>
            </w:r>
            <w:r w:rsidR="00E7740C" w:rsidRPr="00817DBF">
              <w:rPr>
                <w:sz w:val="28"/>
                <w:szCs w:val="28"/>
              </w:rPr>
              <w:t>21.12.2016 г</w:t>
            </w:r>
            <w:r w:rsidR="00E7740C" w:rsidRPr="00817DBF">
              <w:rPr>
                <w:color w:val="000000"/>
                <w:sz w:val="28"/>
                <w:szCs w:val="28"/>
              </w:rPr>
              <w:t xml:space="preserve"> - экономия 10%</w:t>
            </w:r>
            <w:r w:rsidRPr="00817DBF">
              <w:rPr>
                <w:color w:val="000000"/>
                <w:sz w:val="28"/>
                <w:szCs w:val="28"/>
              </w:rPr>
              <w:t xml:space="preserve"> по статье 223 "Коммунальные расходы"; снижение потерь в теплотрассах до объектов соцкультбыта путём капитального ремонта и применением новых технологий, проведения работ по теплоизоляции газопроводов и замена котлов в </w:t>
            </w:r>
            <w:proofErr w:type="spellStart"/>
            <w:r w:rsidRPr="00817DBF">
              <w:rPr>
                <w:color w:val="000000"/>
                <w:sz w:val="28"/>
                <w:szCs w:val="28"/>
              </w:rPr>
              <w:t>миникотельных</w:t>
            </w:r>
            <w:proofErr w:type="spellEnd"/>
            <w:r w:rsidRPr="00817DBF">
              <w:rPr>
                <w:color w:val="000000"/>
                <w:sz w:val="28"/>
                <w:szCs w:val="28"/>
              </w:rPr>
              <w:t xml:space="preserve"> на энергосберегающие - экономия 3-5% по статье 223 "Коммунальные расходы"; снижение потерь в водопроводах до объектов соцкультбыта путём капитального ремонта и установка частотных регуляторов мощности насосов на водозаборах -экономия до 10% по ст</w:t>
            </w:r>
            <w:r w:rsidR="00853E41" w:rsidRPr="00817DBF">
              <w:rPr>
                <w:color w:val="000000"/>
                <w:sz w:val="28"/>
                <w:szCs w:val="28"/>
              </w:rPr>
              <w:t>атье 223 "Коммунальные расходы"</w:t>
            </w:r>
            <w:r w:rsidR="00817DBF" w:rsidRPr="00817DBF">
              <w:rPr>
                <w:color w:val="000000"/>
                <w:sz w:val="28"/>
                <w:szCs w:val="28"/>
              </w:rPr>
              <w:t>.</w:t>
            </w:r>
            <w:r w:rsidRPr="00817DBF">
              <w:rPr>
                <w:color w:val="000000"/>
                <w:sz w:val="28"/>
                <w:szCs w:val="28"/>
              </w:rPr>
              <w:t xml:space="preserve"> </w:t>
            </w:r>
            <w:r w:rsidRPr="00817DBF">
              <w:rPr>
                <w:color w:val="000000"/>
                <w:sz w:val="28"/>
                <w:szCs w:val="28"/>
              </w:rPr>
              <w:br/>
              <w:t xml:space="preserve">          Отчет об и</w:t>
            </w:r>
            <w:r w:rsidR="00457851" w:rsidRPr="00817DBF">
              <w:rPr>
                <w:color w:val="000000"/>
                <w:sz w:val="28"/>
                <w:szCs w:val="28"/>
              </w:rPr>
              <w:t>сполнении бюдже</w:t>
            </w:r>
            <w:r w:rsidR="007712DB" w:rsidRPr="00817DBF">
              <w:rPr>
                <w:color w:val="000000"/>
                <w:sz w:val="28"/>
                <w:szCs w:val="28"/>
              </w:rPr>
              <w:t>та района за 202</w:t>
            </w:r>
            <w:r w:rsidR="00817DBF" w:rsidRPr="00817DBF">
              <w:rPr>
                <w:color w:val="000000"/>
                <w:sz w:val="28"/>
                <w:szCs w:val="28"/>
              </w:rPr>
              <w:t>1</w:t>
            </w:r>
            <w:r w:rsidRPr="00817DBF">
              <w:rPr>
                <w:color w:val="000000"/>
                <w:sz w:val="28"/>
                <w:szCs w:val="28"/>
              </w:rPr>
              <w:t xml:space="preserve"> год составлен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Собранием представителей муниципального района Кинельский.</w:t>
            </w:r>
            <w:r w:rsidRPr="00817DBF">
              <w:rPr>
                <w:color w:val="000000"/>
                <w:sz w:val="28"/>
                <w:szCs w:val="28"/>
              </w:rPr>
              <w:br/>
              <w:t xml:space="preserve">          Расходование бюджетных средств с применением конкурентных способов заключения контрактов в рамках исполнения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позволило сэкономить средства бюджета. </w:t>
            </w:r>
            <w:r w:rsidRPr="00063F34">
              <w:rPr>
                <w:color w:val="000000"/>
                <w:sz w:val="28"/>
                <w:szCs w:val="28"/>
                <w:highlight w:val="yellow"/>
              </w:rPr>
              <w:br/>
            </w:r>
            <w:r w:rsidRPr="00075488">
              <w:rPr>
                <w:color w:val="000000"/>
                <w:sz w:val="28"/>
                <w:szCs w:val="28"/>
              </w:rPr>
              <w:t xml:space="preserve">          В целях повышения уровня профессиональных знаний, в отчетном периоде было организовано повышение </w:t>
            </w:r>
            <w:r w:rsidR="000E13D2" w:rsidRPr="00075488">
              <w:rPr>
                <w:color w:val="000000"/>
                <w:sz w:val="28"/>
                <w:szCs w:val="28"/>
              </w:rPr>
              <w:t>квали</w:t>
            </w:r>
            <w:r w:rsidR="007712DB" w:rsidRPr="00075488">
              <w:rPr>
                <w:color w:val="000000"/>
                <w:sz w:val="28"/>
                <w:szCs w:val="28"/>
              </w:rPr>
              <w:t xml:space="preserve">фикации и переподготовка </w:t>
            </w:r>
            <w:r w:rsidR="00075488" w:rsidRPr="00075488">
              <w:rPr>
                <w:color w:val="000000"/>
                <w:sz w:val="28"/>
                <w:szCs w:val="28"/>
              </w:rPr>
              <w:lastRenderedPageBreak/>
              <w:t>18</w:t>
            </w:r>
            <w:r w:rsidRPr="00075488">
              <w:rPr>
                <w:color w:val="000000"/>
                <w:sz w:val="28"/>
                <w:szCs w:val="28"/>
              </w:rPr>
              <w:t xml:space="preserve"> сотрудников на общ</w:t>
            </w:r>
            <w:r w:rsidR="00075488" w:rsidRPr="00075488">
              <w:rPr>
                <w:color w:val="000000"/>
                <w:sz w:val="28"/>
                <w:szCs w:val="28"/>
              </w:rPr>
              <w:t>ую сумму 58,2 тыс.</w:t>
            </w:r>
            <w:r w:rsidRPr="00075488">
              <w:rPr>
                <w:color w:val="000000"/>
                <w:sz w:val="28"/>
                <w:szCs w:val="28"/>
              </w:rPr>
              <w:t xml:space="preserve"> рублей.</w:t>
            </w:r>
            <w:r w:rsidRPr="00075488">
              <w:rPr>
                <w:color w:val="000000"/>
                <w:sz w:val="28"/>
                <w:szCs w:val="28"/>
              </w:rPr>
              <w:br/>
              <w:t xml:space="preserve">          Техническое состояние основных средств в учреждениях находится в удовлетворительном состоянии. Своевременно проводится диагностика, техническое обслуживание, ремонт основных средств. Непригодные к дальнейшей эксплуатации объекты основных средств своевременно списываются и утилизируются с балансов учреждений в порядке, установленном законодательством. Обеспечение основными средствами и материальными запасами осуществляется своевременно.</w:t>
            </w:r>
            <w:r w:rsidRPr="00063F34">
              <w:rPr>
                <w:color w:val="000000"/>
                <w:sz w:val="28"/>
                <w:szCs w:val="28"/>
                <w:highlight w:val="yellow"/>
              </w:rPr>
              <w:br/>
            </w:r>
            <w:r w:rsidRPr="00ED5500">
              <w:rPr>
                <w:color w:val="000000"/>
                <w:sz w:val="28"/>
                <w:szCs w:val="28"/>
              </w:rPr>
              <w:t xml:space="preserve">          Сохранность основных средств обеспечивается посредством их закрепления за материально-ответственными лицами и проведением плановой инвентаризации имущества.</w:t>
            </w:r>
            <w:r w:rsidRPr="00063F34">
              <w:rPr>
                <w:color w:val="000000"/>
                <w:sz w:val="28"/>
                <w:szCs w:val="28"/>
                <w:highlight w:val="yellow"/>
              </w:rPr>
              <w:br/>
            </w:r>
            <w:r w:rsidR="007A45C6" w:rsidRPr="008F1629">
              <w:rPr>
                <w:color w:val="000000"/>
                <w:sz w:val="28"/>
                <w:szCs w:val="28"/>
              </w:rPr>
              <w:t>По состоянию на 01.01.2022 года стоимость ОС с учетом имущества</w:t>
            </w:r>
            <w:r w:rsidR="007A45C6">
              <w:rPr>
                <w:color w:val="000000"/>
                <w:sz w:val="28"/>
                <w:szCs w:val="28"/>
              </w:rPr>
              <w:t xml:space="preserve"> казны  составила  1006944471,6 рубль</w:t>
            </w:r>
            <w:r w:rsidR="007A45C6" w:rsidRPr="008F1629">
              <w:rPr>
                <w:color w:val="000000"/>
                <w:sz w:val="28"/>
                <w:szCs w:val="28"/>
              </w:rPr>
              <w:t>,   поступило</w:t>
            </w:r>
            <w:r w:rsidR="007A45C6">
              <w:rPr>
                <w:color w:val="000000"/>
                <w:sz w:val="28"/>
                <w:szCs w:val="28"/>
              </w:rPr>
              <w:t xml:space="preserve"> имущество  в сумме 70982997,20 рублей</w:t>
            </w:r>
            <w:r w:rsidR="007A45C6" w:rsidRPr="008F1629">
              <w:rPr>
                <w:color w:val="000000"/>
                <w:sz w:val="28"/>
                <w:szCs w:val="28"/>
              </w:rPr>
              <w:t>; выбыл</w:t>
            </w:r>
            <w:r w:rsidR="007A45C6">
              <w:rPr>
                <w:color w:val="000000"/>
                <w:sz w:val="28"/>
                <w:szCs w:val="28"/>
              </w:rPr>
              <w:t>о имущество в сумме 109879873,38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 рубля, из них передано сельским поселениям н</w:t>
            </w:r>
            <w:r w:rsidR="007A45C6">
              <w:rPr>
                <w:color w:val="000000"/>
                <w:sz w:val="28"/>
                <w:szCs w:val="28"/>
              </w:rPr>
              <w:t>а сумму 88172600,52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 рублей.  Движения п</w:t>
            </w:r>
            <w:r w:rsidR="007A45C6">
              <w:rPr>
                <w:color w:val="000000"/>
                <w:sz w:val="28"/>
                <w:szCs w:val="28"/>
              </w:rPr>
              <w:t>о непроизведенным активам в 2021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 году не </w:t>
            </w:r>
            <w:r w:rsidR="007A45C6">
              <w:rPr>
                <w:color w:val="000000"/>
                <w:sz w:val="28"/>
                <w:szCs w:val="28"/>
              </w:rPr>
              <w:t>было, по состоянию на 01.01.2022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 года сумма по непроизведенным активам (по счету 103.00) составила 359877117,17 рублей, по казне (по счету 108.55) 270129117,09 рублей.  </w:t>
            </w:r>
            <w:r w:rsidR="007A45C6">
              <w:rPr>
                <w:color w:val="000000"/>
                <w:sz w:val="28"/>
                <w:szCs w:val="28"/>
              </w:rPr>
              <w:t>Поступило и передано имущества казны по МЗ  за 2021 год в сумме 728084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  </w:t>
            </w:r>
            <w:r w:rsidR="007A45C6">
              <w:rPr>
                <w:color w:val="000000"/>
                <w:sz w:val="28"/>
                <w:szCs w:val="28"/>
              </w:rPr>
              <w:t xml:space="preserve"> рубля. По состоянию </w:t>
            </w:r>
            <w:r w:rsidR="007A45C6" w:rsidRPr="008F1629">
              <w:rPr>
                <w:color w:val="000000"/>
                <w:sz w:val="28"/>
                <w:szCs w:val="28"/>
              </w:rPr>
              <w:t>на 01.01.20</w:t>
            </w:r>
            <w:r w:rsidR="007A45C6">
              <w:rPr>
                <w:color w:val="000000"/>
                <w:sz w:val="28"/>
                <w:szCs w:val="28"/>
              </w:rPr>
              <w:t>22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 года</w:t>
            </w:r>
            <w:r w:rsidR="007A45C6">
              <w:rPr>
                <w:color w:val="000000"/>
                <w:sz w:val="28"/>
                <w:szCs w:val="28"/>
              </w:rPr>
              <w:t xml:space="preserve"> сумма МЗ казны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 составляет 3579628,95 рублей.</w:t>
            </w:r>
            <w:r w:rsidR="007A45C6">
              <w:rPr>
                <w:color w:val="000000"/>
                <w:sz w:val="28"/>
                <w:szCs w:val="28"/>
              </w:rPr>
              <w:t xml:space="preserve"> На 01.01.2022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 года материа</w:t>
            </w:r>
            <w:r w:rsidR="007A45C6">
              <w:rPr>
                <w:color w:val="000000"/>
                <w:sz w:val="28"/>
                <w:szCs w:val="28"/>
              </w:rPr>
              <w:t>льные запасы составили 1212764,91 рубля</w:t>
            </w:r>
            <w:r w:rsidR="007A45C6" w:rsidRPr="008F1629">
              <w:rPr>
                <w:color w:val="000000"/>
                <w:sz w:val="28"/>
                <w:szCs w:val="28"/>
              </w:rPr>
              <w:t>, поступило в отчетном году МЗ на сумму</w:t>
            </w:r>
            <w:r w:rsidR="007A45C6" w:rsidRPr="008F1629">
              <w:t xml:space="preserve"> 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3 200 623,57 </w:t>
            </w:r>
            <w:r w:rsidR="007A45C6">
              <w:rPr>
                <w:color w:val="000000"/>
                <w:sz w:val="28"/>
                <w:szCs w:val="28"/>
              </w:rPr>
              <w:t xml:space="preserve"> рубля</w:t>
            </w:r>
            <w:r w:rsidR="007A45C6" w:rsidRPr="008F1629">
              <w:rPr>
                <w:color w:val="000000"/>
                <w:sz w:val="28"/>
                <w:szCs w:val="28"/>
              </w:rPr>
              <w:t>, израсходовано и списан</w:t>
            </w:r>
            <w:r w:rsidR="007A45C6">
              <w:rPr>
                <w:color w:val="000000"/>
                <w:sz w:val="28"/>
                <w:szCs w:val="28"/>
              </w:rPr>
              <w:t xml:space="preserve">о на нужды учреждения </w:t>
            </w:r>
            <w:r w:rsidR="007A45C6" w:rsidRPr="008F1629">
              <w:rPr>
                <w:color w:val="000000"/>
                <w:sz w:val="28"/>
                <w:szCs w:val="28"/>
              </w:rPr>
              <w:t>2 748 246,80</w:t>
            </w:r>
            <w:r w:rsidR="007A45C6">
              <w:rPr>
                <w:color w:val="000000"/>
                <w:sz w:val="28"/>
                <w:szCs w:val="28"/>
              </w:rPr>
              <w:t xml:space="preserve"> рублей</w:t>
            </w:r>
            <w:r w:rsidR="007A45C6" w:rsidRPr="008F1629">
              <w:rPr>
                <w:color w:val="000000"/>
                <w:sz w:val="28"/>
                <w:szCs w:val="28"/>
              </w:rPr>
              <w:t xml:space="preserve">, МЗ приходовались своевременно и списывались на нужды по средней стоимости. </w:t>
            </w:r>
          </w:p>
          <w:p w:rsidR="00A75675" w:rsidRPr="00817DBF" w:rsidRDefault="00A75675" w:rsidP="00B37F45">
            <w:pPr>
              <w:ind w:firstLine="44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B37F45">
            <w:pPr>
              <w:spacing w:line="1" w:lineRule="auto"/>
              <w:jc w:val="both"/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 w:rsidP="00B37F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23F23"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F81532" w:rsidRPr="00E23F23" w:rsidRDefault="00F81532" w:rsidP="00B37F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A37AF0" w:rsidRPr="00E23F23" w:rsidRDefault="00A37AF0" w:rsidP="00B37F45">
            <w:pPr>
              <w:ind w:firstLine="720"/>
              <w:jc w:val="both"/>
              <w:rPr>
                <w:sz w:val="28"/>
                <w:szCs w:val="28"/>
              </w:rPr>
            </w:pPr>
            <w:r w:rsidRPr="00E23F23">
              <w:rPr>
                <w:sz w:val="28"/>
                <w:szCs w:val="28"/>
              </w:rPr>
              <w:t xml:space="preserve">Бюджет муниципального района по доходной части исполнен в  сумме </w:t>
            </w:r>
            <w:r w:rsidR="00350EE8" w:rsidRPr="00E23F23">
              <w:rPr>
                <w:sz w:val="28"/>
                <w:szCs w:val="28"/>
              </w:rPr>
              <w:t>557 352,9</w:t>
            </w:r>
            <w:r w:rsidRPr="00E23F23">
              <w:rPr>
                <w:sz w:val="28"/>
                <w:szCs w:val="28"/>
              </w:rPr>
              <w:t xml:space="preserve"> тыс. руб</w:t>
            </w:r>
            <w:r w:rsidR="00C9065D">
              <w:rPr>
                <w:sz w:val="28"/>
                <w:szCs w:val="28"/>
              </w:rPr>
              <w:t xml:space="preserve">. </w:t>
            </w:r>
            <w:r w:rsidRPr="00E23F23">
              <w:rPr>
                <w:sz w:val="28"/>
                <w:szCs w:val="28"/>
              </w:rPr>
              <w:t xml:space="preserve"> при уточненном плане </w:t>
            </w:r>
            <w:r w:rsidR="00350EE8" w:rsidRPr="00E23F23">
              <w:rPr>
                <w:sz w:val="28"/>
                <w:szCs w:val="28"/>
              </w:rPr>
              <w:t xml:space="preserve">561 786,9 </w:t>
            </w:r>
            <w:r w:rsidR="00914039">
              <w:rPr>
                <w:sz w:val="28"/>
                <w:szCs w:val="28"/>
              </w:rPr>
              <w:t xml:space="preserve"> тыс. руб.</w:t>
            </w:r>
            <w:r w:rsidRPr="00E23F23">
              <w:rPr>
                <w:sz w:val="28"/>
                <w:szCs w:val="28"/>
              </w:rPr>
              <w:t xml:space="preserve"> или </w:t>
            </w:r>
            <w:r w:rsidR="00350EE8" w:rsidRPr="00E23F23">
              <w:rPr>
                <w:sz w:val="28"/>
                <w:szCs w:val="28"/>
              </w:rPr>
              <w:t>99,2</w:t>
            </w:r>
            <w:r w:rsidRPr="00E23F23">
              <w:rPr>
                <w:sz w:val="28"/>
                <w:szCs w:val="28"/>
              </w:rPr>
              <w:t xml:space="preserve"> %.</w:t>
            </w:r>
          </w:p>
          <w:p w:rsidR="00A37AF0" w:rsidRPr="00E23F23" w:rsidRDefault="00A37AF0" w:rsidP="00B37F45">
            <w:pPr>
              <w:ind w:firstLine="720"/>
              <w:jc w:val="both"/>
              <w:rPr>
                <w:sz w:val="28"/>
                <w:szCs w:val="28"/>
              </w:rPr>
            </w:pPr>
            <w:r w:rsidRPr="00E23F23">
              <w:rPr>
                <w:sz w:val="28"/>
                <w:szCs w:val="28"/>
              </w:rPr>
              <w:t xml:space="preserve">По налоговым  и неналоговым доходам исполнение составило </w:t>
            </w:r>
            <w:r w:rsidR="00E23F23" w:rsidRPr="00E23F23">
              <w:rPr>
                <w:sz w:val="28"/>
                <w:szCs w:val="28"/>
              </w:rPr>
              <w:t>224 113,3</w:t>
            </w:r>
            <w:r w:rsidR="00914039">
              <w:rPr>
                <w:sz w:val="28"/>
                <w:szCs w:val="28"/>
              </w:rPr>
              <w:t xml:space="preserve"> тыс. руб.</w:t>
            </w:r>
            <w:r w:rsidRPr="00E23F23">
              <w:rPr>
                <w:sz w:val="28"/>
                <w:szCs w:val="28"/>
              </w:rPr>
              <w:t xml:space="preserve"> при уточненном плане </w:t>
            </w:r>
            <w:r w:rsidR="00914039">
              <w:rPr>
                <w:sz w:val="28"/>
                <w:szCs w:val="28"/>
              </w:rPr>
              <w:t>223 973,9 тыс. руб.</w:t>
            </w:r>
            <w:r w:rsidR="00E23F23" w:rsidRPr="00E23F23">
              <w:rPr>
                <w:sz w:val="28"/>
                <w:szCs w:val="28"/>
              </w:rPr>
              <w:t xml:space="preserve"> или 100,1</w:t>
            </w:r>
            <w:r w:rsidRPr="00E23F23">
              <w:rPr>
                <w:sz w:val="28"/>
                <w:szCs w:val="28"/>
              </w:rPr>
              <w:t xml:space="preserve"> %. </w:t>
            </w:r>
          </w:p>
          <w:p w:rsidR="00A37AF0" w:rsidRPr="00E23F23" w:rsidRDefault="00A37AF0" w:rsidP="00B37F45">
            <w:pPr>
              <w:ind w:firstLine="720"/>
              <w:jc w:val="both"/>
              <w:rPr>
                <w:sz w:val="28"/>
                <w:szCs w:val="28"/>
              </w:rPr>
            </w:pPr>
            <w:r w:rsidRPr="00E23F23">
              <w:rPr>
                <w:sz w:val="28"/>
                <w:szCs w:val="28"/>
              </w:rPr>
              <w:t>Безвозмездные пос</w:t>
            </w:r>
            <w:r w:rsidR="00914039">
              <w:rPr>
                <w:sz w:val="28"/>
                <w:szCs w:val="28"/>
              </w:rPr>
              <w:t xml:space="preserve">тупления исполнены </w:t>
            </w:r>
            <w:r w:rsidRPr="00E23F23">
              <w:rPr>
                <w:sz w:val="28"/>
                <w:szCs w:val="28"/>
              </w:rPr>
              <w:t xml:space="preserve">в сумме </w:t>
            </w:r>
            <w:r w:rsidR="00E23F23" w:rsidRPr="00E23F23">
              <w:rPr>
                <w:sz w:val="28"/>
                <w:szCs w:val="28"/>
              </w:rPr>
              <w:t>333 239,6</w:t>
            </w:r>
            <w:r w:rsidR="00914039">
              <w:rPr>
                <w:sz w:val="28"/>
                <w:szCs w:val="28"/>
              </w:rPr>
              <w:t xml:space="preserve"> тыс. руб.</w:t>
            </w:r>
            <w:r w:rsidRPr="00E23F23">
              <w:rPr>
                <w:sz w:val="28"/>
                <w:szCs w:val="28"/>
              </w:rPr>
              <w:t xml:space="preserve"> при уточненном плане </w:t>
            </w:r>
            <w:r w:rsidR="00914039">
              <w:rPr>
                <w:sz w:val="28"/>
                <w:szCs w:val="28"/>
              </w:rPr>
              <w:t>337 813,1 тыс. руб.</w:t>
            </w:r>
            <w:r w:rsidR="00E23F23" w:rsidRPr="00E23F23">
              <w:rPr>
                <w:sz w:val="28"/>
                <w:szCs w:val="28"/>
              </w:rPr>
              <w:t xml:space="preserve"> или 98,6</w:t>
            </w:r>
            <w:r w:rsidRPr="00E23F23">
              <w:rPr>
                <w:sz w:val="28"/>
                <w:szCs w:val="28"/>
              </w:rPr>
              <w:t xml:space="preserve"> %. (См. </w:t>
            </w:r>
            <w:r w:rsidR="00C9065D">
              <w:rPr>
                <w:sz w:val="28"/>
                <w:szCs w:val="28"/>
              </w:rPr>
              <w:t>п</w:t>
            </w:r>
            <w:r w:rsidRPr="00E23F23">
              <w:rPr>
                <w:sz w:val="28"/>
                <w:szCs w:val="28"/>
              </w:rPr>
              <w:t>риложение №1).</w:t>
            </w:r>
          </w:p>
          <w:p w:rsidR="00A37AF0" w:rsidRPr="002303F7" w:rsidRDefault="00A37AF0" w:rsidP="00B37F45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  <w:p w:rsidR="00A37AF0" w:rsidRDefault="00A37AF0" w:rsidP="00F81532">
            <w:pPr>
              <w:jc w:val="center"/>
              <w:rPr>
                <w:b/>
                <w:sz w:val="28"/>
                <w:szCs w:val="28"/>
              </w:rPr>
            </w:pPr>
            <w:r w:rsidRPr="00C24A41">
              <w:rPr>
                <w:b/>
                <w:sz w:val="28"/>
                <w:szCs w:val="28"/>
              </w:rPr>
              <w:t xml:space="preserve">Анализ исполнения доходной части бюджета, причины отклонения от бюджетных назначений по налоговым и неналоговым доходам в </w:t>
            </w:r>
            <w:r w:rsidR="00F81532">
              <w:rPr>
                <w:b/>
                <w:sz w:val="28"/>
                <w:szCs w:val="28"/>
              </w:rPr>
              <w:lastRenderedPageBreak/>
              <w:t>разрезе видов доходов</w:t>
            </w:r>
          </w:p>
          <w:p w:rsidR="00F81532" w:rsidRPr="00C24A41" w:rsidRDefault="00F81532" w:rsidP="00F81532">
            <w:pPr>
              <w:jc w:val="center"/>
              <w:rPr>
                <w:b/>
                <w:sz w:val="28"/>
                <w:szCs w:val="28"/>
              </w:rPr>
            </w:pPr>
          </w:p>
          <w:p w:rsidR="00A37AF0" w:rsidRPr="00C24A41" w:rsidRDefault="00A37AF0" w:rsidP="00B37F45">
            <w:pPr>
              <w:ind w:firstLine="720"/>
              <w:jc w:val="both"/>
              <w:rPr>
                <w:b/>
                <w:sz w:val="28"/>
                <w:szCs w:val="28"/>
                <w:u w:val="single"/>
              </w:rPr>
            </w:pPr>
            <w:r w:rsidRPr="00C24A41">
              <w:rPr>
                <w:b/>
                <w:sz w:val="28"/>
                <w:szCs w:val="28"/>
                <w:u w:val="single"/>
              </w:rPr>
              <w:t>Налоговые доходы.</w:t>
            </w:r>
          </w:p>
          <w:p w:rsidR="00A37AF0" w:rsidRPr="00F81532" w:rsidRDefault="00A37AF0" w:rsidP="00B37F45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F81532">
              <w:rPr>
                <w:b/>
                <w:sz w:val="28"/>
                <w:szCs w:val="28"/>
              </w:rPr>
              <w:t>НДФЛ.</w:t>
            </w:r>
          </w:p>
          <w:p w:rsidR="00A37AF0" w:rsidRPr="002303F7" w:rsidRDefault="00A37AF0" w:rsidP="00B37F45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C24A41">
              <w:rPr>
                <w:b/>
                <w:sz w:val="28"/>
                <w:szCs w:val="28"/>
              </w:rPr>
              <w:tab/>
            </w:r>
            <w:r w:rsidRPr="00C24A41">
              <w:rPr>
                <w:sz w:val="28"/>
                <w:szCs w:val="28"/>
              </w:rPr>
              <w:t>Основным источником доходов  на сегодня остается налог на доходы физических лиц.</w:t>
            </w:r>
            <w:r w:rsidRPr="00C24A41">
              <w:rPr>
                <w:b/>
                <w:sz w:val="28"/>
                <w:szCs w:val="28"/>
              </w:rPr>
              <w:t xml:space="preserve"> </w:t>
            </w:r>
            <w:r w:rsidR="00D25DEF" w:rsidRPr="00C24A41">
              <w:rPr>
                <w:color w:val="000000"/>
                <w:sz w:val="28"/>
                <w:szCs w:val="28"/>
              </w:rPr>
              <w:t>Исполнение за 2021</w:t>
            </w:r>
            <w:r w:rsidRPr="00C24A41">
              <w:rPr>
                <w:color w:val="000000"/>
                <w:sz w:val="28"/>
                <w:szCs w:val="28"/>
              </w:rPr>
              <w:t xml:space="preserve"> год составило </w:t>
            </w:r>
            <w:r w:rsidR="00D25DEF" w:rsidRPr="00C24A41">
              <w:rPr>
                <w:sz w:val="28"/>
                <w:szCs w:val="28"/>
              </w:rPr>
              <w:t>116 138,9</w:t>
            </w:r>
            <w:r w:rsidR="00E46720">
              <w:rPr>
                <w:sz w:val="28"/>
                <w:szCs w:val="28"/>
              </w:rPr>
              <w:t xml:space="preserve"> тыс. руб.</w:t>
            </w:r>
            <w:r w:rsidRPr="00C24A41">
              <w:rPr>
                <w:sz w:val="28"/>
                <w:szCs w:val="28"/>
              </w:rPr>
              <w:t xml:space="preserve"> или 100,0 % от годового плана. </w:t>
            </w:r>
            <w:r w:rsidRPr="00C24A41">
              <w:rPr>
                <w:color w:val="000000"/>
                <w:sz w:val="28"/>
                <w:szCs w:val="28"/>
              </w:rPr>
              <w:t>Удельный вес к собственным</w:t>
            </w:r>
            <w:r w:rsidR="00D25DEF" w:rsidRPr="00C24A41">
              <w:rPr>
                <w:color w:val="000000"/>
                <w:sz w:val="28"/>
                <w:szCs w:val="28"/>
              </w:rPr>
              <w:t xml:space="preserve"> доходам  составил 51,8</w:t>
            </w:r>
            <w:r w:rsidR="00E46720">
              <w:rPr>
                <w:color w:val="000000"/>
                <w:sz w:val="28"/>
                <w:szCs w:val="28"/>
              </w:rPr>
              <w:t xml:space="preserve"> </w:t>
            </w:r>
            <w:r w:rsidRPr="00C24A41">
              <w:rPr>
                <w:color w:val="000000"/>
                <w:sz w:val="28"/>
                <w:szCs w:val="28"/>
              </w:rPr>
              <w:t xml:space="preserve">%.  </w:t>
            </w:r>
            <w:r w:rsidRPr="00C24A41">
              <w:rPr>
                <w:sz w:val="28"/>
                <w:szCs w:val="28"/>
              </w:rPr>
              <w:t xml:space="preserve">По сравнению с прошлым годом </w:t>
            </w:r>
            <w:r w:rsidR="00D25DEF" w:rsidRPr="00C24A41">
              <w:rPr>
                <w:sz w:val="28"/>
                <w:szCs w:val="28"/>
              </w:rPr>
              <w:t>произошло снижение</w:t>
            </w:r>
            <w:r w:rsidRPr="00C24A41">
              <w:rPr>
                <w:sz w:val="28"/>
                <w:szCs w:val="28"/>
              </w:rPr>
              <w:t xml:space="preserve"> </w:t>
            </w:r>
            <w:r w:rsidR="00D25DEF" w:rsidRPr="00C24A41">
              <w:rPr>
                <w:sz w:val="28"/>
                <w:szCs w:val="28"/>
              </w:rPr>
              <w:t>за счет того</w:t>
            </w:r>
            <w:r w:rsidR="00D25DEF">
              <w:rPr>
                <w:sz w:val="28"/>
                <w:szCs w:val="28"/>
              </w:rPr>
              <w:t xml:space="preserve">, что </w:t>
            </w:r>
            <w:r w:rsidR="00D25DEF" w:rsidRPr="00B95B9D">
              <w:rPr>
                <w:sz w:val="28"/>
                <w:szCs w:val="28"/>
              </w:rPr>
              <w:t xml:space="preserve">в 2020 году в бюджет поступали разовые платежи от выплат по дивидендам, </w:t>
            </w:r>
            <w:r w:rsidR="00D25DEF">
              <w:rPr>
                <w:sz w:val="28"/>
                <w:szCs w:val="28"/>
              </w:rPr>
              <w:t xml:space="preserve">а также </w:t>
            </w:r>
            <w:r w:rsidR="00D25DEF" w:rsidRPr="00213171">
              <w:rPr>
                <w:sz w:val="28"/>
                <w:szCs w:val="28"/>
              </w:rPr>
              <w:t xml:space="preserve">за счет </w:t>
            </w:r>
            <w:r w:rsidR="00D25DEF">
              <w:rPr>
                <w:sz w:val="28"/>
                <w:szCs w:val="28"/>
              </w:rPr>
              <w:t xml:space="preserve">возврата </w:t>
            </w:r>
            <w:r w:rsidR="00D25DEF" w:rsidRPr="00650C5B">
              <w:rPr>
                <w:sz w:val="28"/>
                <w:szCs w:val="28"/>
              </w:rPr>
              <w:t xml:space="preserve"> НДФЛ</w:t>
            </w:r>
            <w:r w:rsidR="00D25DEF">
              <w:rPr>
                <w:sz w:val="28"/>
                <w:szCs w:val="28"/>
              </w:rPr>
              <w:t xml:space="preserve"> в текущем году</w:t>
            </w:r>
            <w:r w:rsidR="00D25DEF" w:rsidRPr="00650C5B">
              <w:rPr>
                <w:sz w:val="28"/>
                <w:szCs w:val="28"/>
              </w:rPr>
              <w:t xml:space="preserve"> из бюджета, уплаченный в течение года</w:t>
            </w:r>
            <w:r w:rsidR="00D25DEF">
              <w:rPr>
                <w:sz w:val="28"/>
                <w:szCs w:val="28"/>
              </w:rPr>
              <w:t xml:space="preserve"> физическим лицом, также заметно снижение </w:t>
            </w:r>
            <w:r w:rsidR="00C24A41">
              <w:rPr>
                <w:sz w:val="28"/>
                <w:szCs w:val="28"/>
              </w:rPr>
              <w:t>уплаты налога от физических лиц.</w:t>
            </w:r>
          </w:p>
          <w:p w:rsidR="00A37AF0" w:rsidRPr="00C24A41" w:rsidRDefault="00A37AF0" w:rsidP="00B37F45">
            <w:pPr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 w:rsidRPr="00C24A41">
              <w:rPr>
                <w:b/>
                <w:color w:val="000000"/>
                <w:sz w:val="28"/>
                <w:szCs w:val="28"/>
              </w:rPr>
              <w:t>Упрощенная система налогообложения.</w:t>
            </w:r>
          </w:p>
          <w:p w:rsidR="005776FE" w:rsidRDefault="00C24A41" w:rsidP="00B37F45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C24A41">
              <w:rPr>
                <w:color w:val="000000"/>
                <w:sz w:val="28"/>
                <w:szCs w:val="28"/>
              </w:rPr>
              <w:t>Исполнение за 2021</w:t>
            </w:r>
            <w:r w:rsidR="00A37AF0" w:rsidRPr="00C24A41">
              <w:rPr>
                <w:color w:val="000000"/>
                <w:sz w:val="28"/>
                <w:szCs w:val="28"/>
              </w:rPr>
              <w:t xml:space="preserve"> год составило </w:t>
            </w:r>
            <w:r w:rsidRPr="00C24A41">
              <w:rPr>
                <w:color w:val="000000"/>
                <w:sz w:val="28"/>
                <w:szCs w:val="28"/>
              </w:rPr>
              <w:t>18 846,0</w:t>
            </w:r>
            <w:r w:rsidR="0096276D">
              <w:rPr>
                <w:color w:val="000000"/>
                <w:sz w:val="28"/>
                <w:szCs w:val="28"/>
              </w:rPr>
              <w:t xml:space="preserve"> тыс. руб.</w:t>
            </w:r>
            <w:r w:rsidR="00A37AF0" w:rsidRPr="00C24A41">
              <w:rPr>
                <w:color w:val="000000"/>
                <w:sz w:val="28"/>
                <w:szCs w:val="28"/>
              </w:rPr>
              <w:t xml:space="preserve"> или 100,0 % от годового плана.</w:t>
            </w:r>
            <w:r w:rsidR="00A37AF0" w:rsidRPr="00C24A41">
              <w:rPr>
                <w:sz w:val="28"/>
                <w:szCs w:val="28"/>
              </w:rPr>
              <w:t xml:space="preserve"> </w:t>
            </w:r>
            <w:r w:rsidR="00A37AF0" w:rsidRPr="00C24A41">
              <w:rPr>
                <w:color w:val="000000"/>
                <w:sz w:val="28"/>
                <w:szCs w:val="28"/>
              </w:rPr>
              <w:t>Удельный вес к собственным д</w:t>
            </w:r>
            <w:r w:rsidRPr="00C24A41">
              <w:rPr>
                <w:color w:val="000000"/>
                <w:sz w:val="28"/>
                <w:szCs w:val="28"/>
              </w:rPr>
              <w:t>оходам составил 8,4</w:t>
            </w:r>
            <w:r w:rsidR="00A37AF0" w:rsidRPr="00C24A41">
              <w:rPr>
                <w:color w:val="000000"/>
                <w:sz w:val="28"/>
                <w:szCs w:val="28"/>
              </w:rPr>
              <w:t xml:space="preserve"> %. По сравнению с прошлым годом рост составил </w:t>
            </w:r>
            <w:r w:rsidRPr="00C24A41">
              <w:rPr>
                <w:color w:val="000000"/>
                <w:sz w:val="28"/>
                <w:szCs w:val="28"/>
              </w:rPr>
              <w:t>269,3</w:t>
            </w:r>
            <w:r w:rsidR="0096276D">
              <w:rPr>
                <w:color w:val="000000"/>
                <w:sz w:val="28"/>
                <w:szCs w:val="28"/>
              </w:rPr>
              <w:t xml:space="preserve"> </w:t>
            </w:r>
            <w:r w:rsidR="00A37AF0" w:rsidRPr="00C24A41">
              <w:rPr>
                <w:color w:val="000000"/>
                <w:sz w:val="28"/>
                <w:szCs w:val="28"/>
              </w:rPr>
              <w:t xml:space="preserve">%, </w:t>
            </w:r>
            <w:r w:rsidRPr="00C24A41">
              <w:rPr>
                <w:color w:val="000000"/>
                <w:sz w:val="28"/>
                <w:szCs w:val="28"/>
              </w:rPr>
              <w:t>Увеличение произошло за счет того, что  при отмене налога ЕНВД с 01.01.2021 года, многие налогоплательщики выбрали налоговый режим УСНО, а также за сче</w:t>
            </w:r>
            <w:r w:rsidR="00AD2293">
              <w:rPr>
                <w:color w:val="000000"/>
                <w:sz w:val="28"/>
                <w:szCs w:val="28"/>
              </w:rPr>
              <w:t>т неравномерности уплаты налога</w:t>
            </w:r>
            <w:r w:rsidR="005776FE">
              <w:rPr>
                <w:color w:val="000000"/>
                <w:sz w:val="28"/>
                <w:szCs w:val="28"/>
              </w:rPr>
              <w:t>.</w:t>
            </w:r>
          </w:p>
          <w:p w:rsidR="00A37AF0" w:rsidRPr="00477D19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477D19">
              <w:rPr>
                <w:b/>
                <w:sz w:val="28"/>
                <w:szCs w:val="28"/>
              </w:rPr>
              <w:t>Единый налог на вмененный доход для отдельных видов деятельности.</w:t>
            </w:r>
          </w:p>
          <w:p w:rsidR="00A37AF0" w:rsidRPr="00477D19" w:rsidRDefault="00477D19" w:rsidP="00B37F45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477D19">
              <w:rPr>
                <w:color w:val="000000"/>
                <w:sz w:val="28"/>
                <w:szCs w:val="28"/>
              </w:rPr>
              <w:t>Исполнение за 2021</w:t>
            </w:r>
            <w:r w:rsidR="00A37AF0" w:rsidRPr="00477D19">
              <w:rPr>
                <w:color w:val="000000"/>
                <w:sz w:val="28"/>
                <w:szCs w:val="28"/>
              </w:rPr>
              <w:t xml:space="preserve"> год составило</w:t>
            </w:r>
            <w:r w:rsidR="00A37AF0" w:rsidRPr="00477D1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77D19">
              <w:rPr>
                <w:color w:val="000000"/>
                <w:sz w:val="28"/>
                <w:szCs w:val="28"/>
              </w:rPr>
              <w:t>1 282,7</w:t>
            </w:r>
            <w:r w:rsidR="0096276D">
              <w:rPr>
                <w:color w:val="000000"/>
                <w:sz w:val="28"/>
                <w:szCs w:val="28"/>
              </w:rPr>
              <w:t xml:space="preserve"> тыс. руб.</w:t>
            </w:r>
            <w:r w:rsidR="00A37AF0" w:rsidRPr="00477D19">
              <w:rPr>
                <w:color w:val="000000"/>
                <w:sz w:val="28"/>
                <w:szCs w:val="28"/>
              </w:rPr>
              <w:t xml:space="preserve"> или 100,0 % от годового плана. Удельный вес к собственным доходам составил </w:t>
            </w:r>
            <w:r w:rsidRPr="00477D19">
              <w:rPr>
                <w:color w:val="000000"/>
                <w:sz w:val="28"/>
                <w:szCs w:val="28"/>
              </w:rPr>
              <w:t>0,6</w:t>
            </w:r>
            <w:r w:rsidR="00A37AF0" w:rsidRPr="00477D19">
              <w:rPr>
                <w:color w:val="000000"/>
                <w:sz w:val="28"/>
                <w:szCs w:val="28"/>
              </w:rPr>
              <w:t xml:space="preserve"> %.</w:t>
            </w:r>
          </w:p>
          <w:p w:rsidR="00477D19" w:rsidRPr="00213171" w:rsidRDefault="00477D19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477D19">
              <w:rPr>
                <w:sz w:val="28"/>
                <w:szCs w:val="28"/>
              </w:rPr>
              <w:t>В отчетном финансовом году в бюджет поступает погашение задолженности  по данному налогу при отмене налога</w:t>
            </w:r>
            <w:r w:rsidR="005776FE">
              <w:rPr>
                <w:sz w:val="28"/>
                <w:szCs w:val="28"/>
              </w:rPr>
              <w:t xml:space="preserve"> с 01.01.2021 года.</w:t>
            </w:r>
          </w:p>
          <w:p w:rsidR="00A37AF0" w:rsidRPr="005776FE" w:rsidRDefault="00A37AF0" w:rsidP="00B37F45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5776FE">
              <w:rPr>
                <w:b/>
                <w:sz w:val="28"/>
                <w:szCs w:val="28"/>
              </w:rPr>
              <w:t>Единый сельскохозяйственный налог.</w:t>
            </w:r>
          </w:p>
          <w:p w:rsidR="00A37AF0" w:rsidRPr="005776FE" w:rsidRDefault="005776FE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5776FE">
              <w:rPr>
                <w:color w:val="000000"/>
                <w:sz w:val="28"/>
                <w:szCs w:val="28"/>
              </w:rPr>
              <w:t>Исполнение за 2021</w:t>
            </w:r>
            <w:r w:rsidR="00A37AF0" w:rsidRPr="005776FE">
              <w:rPr>
                <w:color w:val="000000"/>
                <w:sz w:val="28"/>
                <w:szCs w:val="28"/>
              </w:rPr>
              <w:t xml:space="preserve"> год составило</w:t>
            </w:r>
            <w:r w:rsidR="00A37AF0" w:rsidRPr="005776FE">
              <w:rPr>
                <w:sz w:val="28"/>
                <w:szCs w:val="28"/>
              </w:rPr>
              <w:t xml:space="preserve"> </w:t>
            </w:r>
            <w:r w:rsidRPr="005776FE">
              <w:rPr>
                <w:sz w:val="28"/>
                <w:szCs w:val="28"/>
              </w:rPr>
              <w:t>7 220,8</w:t>
            </w:r>
            <w:r w:rsidR="0096276D">
              <w:rPr>
                <w:sz w:val="28"/>
                <w:szCs w:val="28"/>
              </w:rPr>
              <w:t xml:space="preserve"> тыс. руб.</w:t>
            </w:r>
            <w:r w:rsidR="00A37AF0" w:rsidRPr="005776FE">
              <w:rPr>
                <w:sz w:val="28"/>
                <w:szCs w:val="28"/>
              </w:rPr>
              <w:t xml:space="preserve"> или 100,0 % от годового плана. Удельный вес к </w:t>
            </w:r>
            <w:r w:rsidRPr="005776FE">
              <w:rPr>
                <w:sz w:val="28"/>
                <w:szCs w:val="28"/>
              </w:rPr>
              <w:t>собственным доходам составил 3,2</w:t>
            </w:r>
            <w:r w:rsidR="00A37AF0" w:rsidRPr="005776FE">
              <w:rPr>
                <w:sz w:val="28"/>
                <w:szCs w:val="28"/>
              </w:rPr>
              <w:t xml:space="preserve"> %.</w:t>
            </w:r>
          </w:p>
          <w:p w:rsidR="005776FE" w:rsidRDefault="005776FE" w:rsidP="00B37F45">
            <w:pPr>
              <w:pStyle w:val="a4"/>
              <w:shd w:val="clear" w:color="auto" w:fill="FFFFFF"/>
              <w:spacing w:before="82" w:after="144" w:afterAutospacing="0" w:line="165" w:lineRule="atLeas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D37">
              <w:rPr>
                <w:rFonts w:ascii="Times New Roman" w:hAnsi="Times New Roman"/>
                <w:sz w:val="28"/>
                <w:szCs w:val="28"/>
              </w:rPr>
              <w:t xml:space="preserve">Увеличение налога </w:t>
            </w:r>
            <w:r w:rsidR="008C68C9">
              <w:rPr>
                <w:rFonts w:ascii="Times New Roman" w:hAnsi="Times New Roman"/>
                <w:sz w:val="28"/>
                <w:szCs w:val="28"/>
              </w:rPr>
              <w:t xml:space="preserve">произошло от </w:t>
            </w:r>
            <w:r w:rsidRPr="003C4D37">
              <w:rPr>
                <w:rFonts w:ascii="Times New Roman" w:hAnsi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/>
                <w:sz w:val="28"/>
                <w:szCs w:val="28"/>
              </w:rPr>
              <w:t>О "ПАРФЕНОВСКОЕ", ИП " Пушкарев</w:t>
            </w:r>
            <w:r w:rsidRPr="003C4D37">
              <w:rPr>
                <w:rFonts w:ascii="Times New Roman" w:hAnsi="Times New Roman"/>
                <w:sz w:val="28"/>
                <w:szCs w:val="28"/>
              </w:rPr>
              <w:t>, в связи с уменьшением 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ходов налог к оплате по </w:t>
            </w:r>
            <w:r w:rsidR="008D62F7">
              <w:rPr>
                <w:rFonts w:ascii="Times New Roman" w:hAnsi="Times New Roman"/>
                <w:sz w:val="28"/>
                <w:szCs w:val="28"/>
              </w:rPr>
              <w:t xml:space="preserve">данным организациям увеличился, </w:t>
            </w:r>
            <w:r>
              <w:rPr>
                <w:rFonts w:ascii="Times New Roman" w:hAnsi="Times New Roman"/>
                <w:sz w:val="28"/>
                <w:szCs w:val="28"/>
              </w:rPr>
              <w:t>а также неравномерностью</w:t>
            </w:r>
            <w:r w:rsidRPr="003C4D37">
              <w:rPr>
                <w:rFonts w:ascii="Times New Roman" w:hAnsi="Times New Roman"/>
                <w:sz w:val="28"/>
                <w:szCs w:val="28"/>
              </w:rPr>
              <w:t xml:space="preserve"> перечисления платежей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7AF0" w:rsidRPr="003E2214" w:rsidRDefault="00A37AF0" w:rsidP="00B37F45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3E2214">
              <w:rPr>
                <w:b/>
                <w:sz w:val="28"/>
                <w:szCs w:val="28"/>
              </w:rPr>
              <w:t>Налог, взимаемый в связи с применением патентной системы налогообложения.</w:t>
            </w:r>
          </w:p>
          <w:p w:rsidR="00A37AF0" w:rsidRPr="002303F7" w:rsidRDefault="00A1550A" w:rsidP="00B37F45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D933B8" w:rsidRPr="00333322">
              <w:rPr>
                <w:color w:val="000000"/>
                <w:sz w:val="28"/>
                <w:szCs w:val="28"/>
              </w:rPr>
              <w:t>Исполнение за 2021</w:t>
            </w:r>
            <w:r w:rsidR="00A37AF0" w:rsidRPr="00333322">
              <w:rPr>
                <w:color w:val="000000"/>
                <w:sz w:val="28"/>
                <w:szCs w:val="28"/>
              </w:rPr>
              <w:t xml:space="preserve"> год составило</w:t>
            </w:r>
            <w:r w:rsidR="00A37AF0" w:rsidRPr="00333322">
              <w:rPr>
                <w:sz w:val="28"/>
                <w:szCs w:val="28"/>
              </w:rPr>
              <w:t xml:space="preserve"> </w:t>
            </w:r>
            <w:r w:rsidR="00D933B8" w:rsidRPr="00333322">
              <w:rPr>
                <w:sz w:val="28"/>
                <w:szCs w:val="28"/>
              </w:rPr>
              <w:t>2 077,9</w:t>
            </w:r>
            <w:r w:rsidR="00A37AF0" w:rsidRPr="00333322">
              <w:rPr>
                <w:sz w:val="28"/>
                <w:szCs w:val="28"/>
              </w:rPr>
              <w:t xml:space="preserve"> тыс. </w:t>
            </w:r>
            <w:r w:rsidR="0096276D">
              <w:rPr>
                <w:sz w:val="28"/>
                <w:szCs w:val="28"/>
              </w:rPr>
              <w:t>руб.</w:t>
            </w:r>
            <w:r w:rsidR="00A37AF0" w:rsidRPr="00333322">
              <w:rPr>
                <w:sz w:val="28"/>
                <w:szCs w:val="28"/>
              </w:rPr>
              <w:t xml:space="preserve"> или 100,0 % от годового плана. Удельный вес к </w:t>
            </w:r>
            <w:r w:rsidR="00D933B8" w:rsidRPr="00333322">
              <w:rPr>
                <w:sz w:val="28"/>
                <w:szCs w:val="28"/>
              </w:rPr>
              <w:t xml:space="preserve">собственным доходам составил 0,9 </w:t>
            </w:r>
            <w:r w:rsidR="00A37AF0" w:rsidRPr="00333322">
              <w:rPr>
                <w:sz w:val="28"/>
                <w:szCs w:val="28"/>
              </w:rPr>
              <w:t xml:space="preserve">%. </w:t>
            </w:r>
            <w:r w:rsidR="00BB7D4F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         По</w:t>
            </w:r>
            <w:r w:rsidR="00D933B8" w:rsidRPr="00333322">
              <w:rPr>
                <w:sz w:val="28"/>
                <w:szCs w:val="28"/>
              </w:rPr>
              <w:t xml:space="preserve"> сравнению с прошлым годом рост 779,7 % или 1 841,7 тыс. руб., за</w:t>
            </w:r>
            <w:r w:rsidR="00D933B8">
              <w:rPr>
                <w:sz w:val="28"/>
                <w:szCs w:val="28"/>
              </w:rPr>
              <w:t xml:space="preserve"> счет неравномерности</w:t>
            </w:r>
            <w:r w:rsidR="00D933B8" w:rsidRPr="00D933B8">
              <w:rPr>
                <w:sz w:val="28"/>
                <w:szCs w:val="28"/>
              </w:rPr>
              <w:t xml:space="preserve"> уплаты налога в течение года и  в связи с отменой ЕНВД часть налогоплательщиков перешла на данную систему налогообложения.</w:t>
            </w:r>
          </w:p>
          <w:p w:rsidR="00A37AF0" w:rsidRPr="008C2C08" w:rsidRDefault="00A37AF0" w:rsidP="00B37F45">
            <w:pPr>
              <w:jc w:val="both"/>
              <w:rPr>
                <w:b/>
                <w:sz w:val="28"/>
                <w:szCs w:val="28"/>
              </w:rPr>
            </w:pPr>
            <w:r w:rsidRPr="008C2C08">
              <w:rPr>
                <w:sz w:val="28"/>
                <w:szCs w:val="28"/>
              </w:rPr>
              <w:t xml:space="preserve">           </w:t>
            </w:r>
            <w:r w:rsidRPr="008C2C08">
              <w:rPr>
                <w:b/>
                <w:sz w:val="28"/>
                <w:szCs w:val="28"/>
              </w:rPr>
              <w:t>Государственная пошлина.</w:t>
            </w:r>
          </w:p>
          <w:p w:rsidR="00A37AF0" w:rsidRPr="002303F7" w:rsidRDefault="007F2CEC" w:rsidP="00B37F4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C2C08">
              <w:rPr>
                <w:color w:val="000000"/>
                <w:sz w:val="28"/>
                <w:szCs w:val="28"/>
              </w:rPr>
              <w:lastRenderedPageBreak/>
              <w:t xml:space="preserve">             Исполнение за 2021</w:t>
            </w:r>
            <w:r w:rsidR="00A37AF0" w:rsidRPr="008C2C08">
              <w:rPr>
                <w:color w:val="000000"/>
                <w:sz w:val="28"/>
                <w:szCs w:val="28"/>
              </w:rPr>
              <w:t xml:space="preserve"> год составило </w:t>
            </w:r>
            <w:r w:rsidRPr="008C2C08">
              <w:rPr>
                <w:color w:val="000000"/>
                <w:sz w:val="28"/>
                <w:szCs w:val="28"/>
              </w:rPr>
              <w:t>2 566,7</w:t>
            </w:r>
            <w:r w:rsidR="00946043">
              <w:rPr>
                <w:color w:val="000000"/>
                <w:sz w:val="28"/>
                <w:szCs w:val="28"/>
              </w:rPr>
              <w:t xml:space="preserve"> тыс. руб.</w:t>
            </w:r>
            <w:r w:rsidR="00A37AF0" w:rsidRPr="008C2C08">
              <w:rPr>
                <w:color w:val="000000"/>
                <w:sz w:val="28"/>
                <w:szCs w:val="28"/>
              </w:rPr>
              <w:t xml:space="preserve"> или 100,0 % от годового плана. Удельный вес к налоговым и </w:t>
            </w:r>
            <w:r w:rsidRPr="008C2C08">
              <w:rPr>
                <w:color w:val="000000"/>
                <w:sz w:val="28"/>
                <w:szCs w:val="28"/>
              </w:rPr>
              <w:t>неналоговым доходам составил 1,1 %,</w:t>
            </w:r>
            <w:r w:rsidRPr="008C2C08">
              <w:rPr>
                <w:sz w:val="28"/>
                <w:szCs w:val="28"/>
              </w:rPr>
              <w:t xml:space="preserve"> по сравнению с 2020 годом</w:t>
            </w:r>
            <w:r w:rsidRPr="004A57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снижение </w:t>
            </w:r>
            <w:r w:rsidRPr="004A57F6">
              <w:rPr>
                <w:sz w:val="28"/>
                <w:szCs w:val="28"/>
              </w:rPr>
              <w:t xml:space="preserve"> составил</w:t>
            </w:r>
            <w:r>
              <w:rPr>
                <w:sz w:val="28"/>
                <w:szCs w:val="28"/>
              </w:rPr>
              <w:t>о</w:t>
            </w:r>
            <w:r w:rsidRPr="004A57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18,7</w:t>
            </w:r>
            <w:r w:rsidRPr="004A57F6">
              <w:rPr>
                <w:sz w:val="28"/>
                <w:szCs w:val="28"/>
              </w:rPr>
              <w:t xml:space="preserve">% или </w:t>
            </w:r>
            <w:r>
              <w:rPr>
                <w:sz w:val="28"/>
                <w:szCs w:val="28"/>
              </w:rPr>
              <w:t xml:space="preserve">590,5 </w:t>
            </w:r>
            <w:r w:rsidRPr="004A57F6">
              <w:rPr>
                <w:sz w:val="28"/>
                <w:szCs w:val="28"/>
              </w:rPr>
              <w:t>тыс. руб.</w:t>
            </w:r>
          </w:p>
          <w:p w:rsidR="00A37AF0" w:rsidRPr="002303F7" w:rsidRDefault="00A1550A" w:rsidP="00B37F45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F300F">
              <w:rPr>
                <w:sz w:val="28"/>
                <w:szCs w:val="28"/>
              </w:rPr>
              <w:t xml:space="preserve">      </w:t>
            </w:r>
            <w:r w:rsidR="007F2CEC">
              <w:rPr>
                <w:sz w:val="28"/>
                <w:szCs w:val="28"/>
              </w:rPr>
              <w:t>Снижение поступлений связано с ведением в 2021</w:t>
            </w:r>
            <w:r w:rsidR="007F2CEC" w:rsidRPr="00D07941">
              <w:rPr>
                <w:sz w:val="28"/>
                <w:szCs w:val="28"/>
              </w:rPr>
              <w:t xml:space="preserve"> году на территории Самарской области режима самоизоляции, ограничениями в работе МФЦ, уменьшением количества обращений граждан за оказанием услуг</w:t>
            </w:r>
            <w:r w:rsidR="007F2CEC">
              <w:rPr>
                <w:sz w:val="28"/>
                <w:szCs w:val="28"/>
              </w:rPr>
              <w:t xml:space="preserve">, возврата госпошлины от </w:t>
            </w:r>
            <w:r w:rsidR="007F2CEC" w:rsidRPr="00D1264A">
              <w:rPr>
                <w:sz w:val="28"/>
                <w:szCs w:val="28"/>
              </w:rPr>
              <w:t>ООО "НПП АГРОСАД"</w:t>
            </w:r>
            <w:r w:rsidR="007F2CEC">
              <w:rPr>
                <w:sz w:val="28"/>
                <w:szCs w:val="28"/>
              </w:rPr>
              <w:t>.</w:t>
            </w:r>
          </w:p>
          <w:p w:rsidR="00A37AF0" w:rsidRPr="000E700D" w:rsidRDefault="00A37AF0" w:rsidP="00B37F45">
            <w:pPr>
              <w:ind w:firstLine="708"/>
              <w:jc w:val="both"/>
              <w:rPr>
                <w:b/>
                <w:sz w:val="28"/>
                <w:szCs w:val="28"/>
                <w:u w:val="single"/>
              </w:rPr>
            </w:pPr>
            <w:r w:rsidRPr="000E700D">
              <w:rPr>
                <w:b/>
                <w:sz w:val="28"/>
                <w:szCs w:val="28"/>
                <w:u w:val="single"/>
              </w:rPr>
              <w:t>Неналоговые доходы.</w:t>
            </w:r>
          </w:p>
          <w:p w:rsidR="00A37AF0" w:rsidRPr="000E700D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0E700D">
              <w:rPr>
                <w:sz w:val="28"/>
                <w:szCs w:val="28"/>
              </w:rPr>
              <w:t xml:space="preserve">Неналоговые доходы </w:t>
            </w:r>
            <w:r w:rsidR="008C2C08" w:rsidRPr="000E700D">
              <w:rPr>
                <w:sz w:val="28"/>
                <w:szCs w:val="28"/>
              </w:rPr>
              <w:t>поступили в бюджет района в 2021</w:t>
            </w:r>
            <w:r w:rsidRPr="000E700D">
              <w:rPr>
                <w:sz w:val="28"/>
                <w:szCs w:val="28"/>
              </w:rPr>
              <w:t xml:space="preserve"> году в объеме </w:t>
            </w:r>
            <w:r w:rsidR="00946043">
              <w:rPr>
                <w:sz w:val="28"/>
                <w:szCs w:val="28"/>
              </w:rPr>
              <w:t xml:space="preserve">75 840,9 тыс. руб. или 100,2 </w:t>
            </w:r>
            <w:r w:rsidRPr="000E700D">
              <w:rPr>
                <w:sz w:val="28"/>
                <w:szCs w:val="28"/>
              </w:rPr>
              <w:t>% к уточненным годовым бюджетным назначениям. Обеспечено выполнение уточненных плановых показателей по всем видам неналоговых доходов.</w:t>
            </w:r>
          </w:p>
          <w:p w:rsidR="00A37AF0" w:rsidRPr="000E700D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0E700D">
              <w:rPr>
                <w:sz w:val="28"/>
                <w:szCs w:val="28"/>
              </w:rPr>
              <w:t>Наибольший удельный вес в объеме неналоговых доходо</w:t>
            </w:r>
            <w:r w:rsidR="008C2C08" w:rsidRPr="000E700D">
              <w:rPr>
                <w:sz w:val="28"/>
                <w:szCs w:val="28"/>
              </w:rPr>
              <w:t>в бюджета района занимают в 2021</w:t>
            </w:r>
            <w:r w:rsidRPr="000E700D">
              <w:rPr>
                <w:sz w:val="28"/>
                <w:szCs w:val="28"/>
              </w:rPr>
              <w:t xml:space="preserve"> году </w:t>
            </w:r>
            <w:r w:rsidR="008C2C08" w:rsidRPr="000E700D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 (13,9</w:t>
            </w:r>
            <w:r w:rsidR="00946043">
              <w:rPr>
                <w:sz w:val="28"/>
                <w:szCs w:val="28"/>
              </w:rPr>
              <w:t xml:space="preserve"> </w:t>
            </w:r>
            <w:r w:rsidR="008C2C08" w:rsidRPr="000E700D">
              <w:rPr>
                <w:sz w:val="28"/>
                <w:szCs w:val="28"/>
              </w:rPr>
              <w:t xml:space="preserve">%), </w:t>
            </w:r>
            <w:r w:rsidRPr="000E700D">
              <w:rPr>
                <w:sz w:val="28"/>
                <w:szCs w:val="28"/>
              </w:rPr>
              <w:t>платежи при пользовании природными ресурсами</w:t>
            </w:r>
            <w:r w:rsidR="008C2C08" w:rsidRPr="000E700D">
              <w:rPr>
                <w:sz w:val="28"/>
                <w:szCs w:val="28"/>
              </w:rPr>
              <w:t xml:space="preserve"> (13,3</w:t>
            </w:r>
            <w:r w:rsidR="00946043">
              <w:rPr>
                <w:sz w:val="28"/>
                <w:szCs w:val="28"/>
              </w:rPr>
              <w:t xml:space="preserve"> </w:t>
            </w:r>
            <w:r w:rsidR="000E700D" w:rsidRPr="000E700D">
              <w:rPr>
                <w:sz w:val="28"/>
                <w:szCs w:val="28"/>
              </w:rPr>
              <w:t>%)</w:t>
            </w:r>
            <w:r w:rsidRPr="000E700D">
              <w:rPr>
                <w:sz w:val="28"/>
                <w:szCs w:val="28"/>
              </w:rPr>
              <w:t>,</w:t>
            </w:r>
            <w:r w:rsidR="000E700D" w:rsidRPr="000E700D">
              <w:rPr>
                <w:sz w:val="28"/>
                <w:szCs w:val="28"/>
              </w:rPr>
              <w:t xml:space="preserve"> </w:t>
            </w:r>
            <w:r w:rsidRPr="000E700D">
              <w:rPr>
                <w:sz w:val="28"/>
                <w:szCs w:val="28"/>
              </w:rPr>
              <w:t xml:space="preserve">к  аналогичному периоду прошлого года поступление неналоговых доходов </w:t>
            </w:r>
            <w:r w:rsidR="008C2C08" w:rsidRPr="000E700D">
              <w:rPr>
                <w:sz w:val="28"/>
                <w:szCs w:val="28"/>
              </w:rPr>
              <w:t>снизилось</w:t>
            </w:r>
            <w:r w:rsidRPr="000E700D">
              <w:rPr>
                <w:sz w:val="28"/>
                <w:szCs w:val="28"/>
              </w:rPr>
              <w:t xml:space="preserve"> на </w:t>
            </w:r>
            <w:r w:rsidR="008C2C08" w:rsidRPr="000E700D">
              <w:rPr>
                <w:sz w:val="28"/>
                <w:szCs w:val="28"/>
              </w:rPr>
              <w:t>12 179,8</w:t>
            </w:r>
            <w:r w:rsidR="00946043">
              <w:rPr>
                <w:sz w:val="28"/>
                <w:szCs w:val="28"/>
              </w:rPr>
              <w:t xml:space="preserve"> тыс. руб</w:t>
            </w:r>
            <w:r w:rsidRPr="000E700D">
              <w:rPr>
                <w:sz w:val="28"/>
                <w:szCs w:val="28"/>
              </w:rPr>
              <w:t xml:space="preserve">. </w:t>
            </w:r>
          </w:p>
          <w:p w:rsidR="00A37AF0" w:rsidRPr="006105F9" w:rsidRDefault="00A37AF0" w:rsidP="00B37F45">
            <w:pPr>
              <w:jc w:val="both"/>
              <w:rPr>
                <w:b/>
                <w:sz w:val="28"/>
                <w:szCs w:val="28"/>
              </w:rPr>
            </w:pPr>
            <w:r w:rsidRPr="006105F9">
              <w:rPr>
                <w:b/>
                <w:sz w:val="28"/>
                <w:szCs w:val="28"/>
              </w:rPr>
              <w:t xml:space="preserve">    Доходы от использования имущества</w:t>
            </w:r>
            <w:r w:rsidRPr="006105F9">
              <w:rPr>
                <w:sz w:val="28"/>
                <w:szCs w:val="28"/>
              </w:rPr>
              <w:t xml:space="preserve">, </w:t>
            </w:r>
            <w:r w:rsidRPr="006105F9">
              <w:rPr>
                <w:b/>
                <w:sz w:val="28"/>
                <w:szCs w:val="28"/>
              </w:rPr>
              <w:t>находящегося в государственной и муниципальной собственности.</w:t>
            </w:r>
          </w:p>
          <w:p w:rsidR="00A37AF0" w:rsidRPr="006105F9" w:rsidRDefault="000E700D" w:rsidP="00B37F45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6105F9">
              <w:rPr>
                <w:color w:val="000000"/>
                <w:sz w:val="28"/>
                <w:szCs w:val="28"/>
              </w:rPr>
              <w:t>Исполнение за 2021</w:t>
            </w:r>
            <w:r w:rsidR="00A37AF0" w:rsidRPr="006105F9">
              <w:rPr>
                <w:color w:val="000000"/>
                <w:sz w:val="28"/>
                <w:szCs w:val="28"/>
              </w:rPr>
              <w:t xml:space="preserve"> год по данному разделу составило </w:t>
            </w:r>
            <w:r w:rsidRPr="006105F9">
              <w:rPr>
                <w:color w:val="000000"/>
                <w:sz w:val="28"/>
                <w:szCs w:val="28"/>
              </w:rPr>
              <w:t xml:space="preserve">31 248,9 </w:t>
            </w:r>
            <w:r w:rsidR="000C4585">
              <w:rPr>
                <w:color w:val="000000"/>
                <w:sz w:val="28"/>
                <w:szCs w:val="28"/>
              </w:rPr>
              <w:t xml:space="preserve"> тыс. руб.</w:t>
            </w:r>
            <w:r w:rsidR="00A37AF0" w:rsidRPr="006105F9">
              <w:rPr>
                <w:color w:val="000000"/>
                <w:sz w:val="28"/>
                <w:szCs w:val="28"/>
              </w:rPr>
              <w:t xml:space="preserve"> или 100,0 % от годового плана. Удельный вес к собственным доходам составил 13,9 %. По сравнению с прошлым годом </w:t>
            </w:r>
            <w:r>
              <w:rPr>
                <w:sz w:val="28"/>
                <w:szCs w:val="28"/>
              </w:rPr>
              <w:t xml:space="preserve">уменьшение поступлений в текущем отчетном периоде по сравнению с прошлым годом, связано с неравномерностью перечисления </w:t>
            </w:r>
            <w:r w:rsidRPr="006105F9">
              <w:rPr>
                <w:sz w:val="28"/>
                <w:szCs w:val="28"/>
              </w:rPr>
              <w:t>платежей</w:t>
            </w:r>
            <w:r w:rsidR="00A37AF0" w:rsidRPr="006105F9">
              <w:rPr>
                <w:color w:val="000000"/>
                <w:sz w:val="28"/>
                <w:szCs w:val="28"/>
              </w:rPr>
              <w:t>:</w:t>
            </w:r>
          </w:p>
          <w:p w:rsidR="00A37AF0" w:rsidRPr="006105F9" w:rsidRDefault="00A37AF0" w:rsidP="00B37F45">
            <w:pPr>
              <w:ind w:firstLine="23"/>
              <w:jc w:val="both"/>
              <w:rPr>
                <w:sz w:val="28"/>
                <w:szCs w:val="28"/>
              </w:rPr>
            </w:pPr>
            <w:r w:rsidRPr="006105F9">
              <w:rPr>
                <w:sz w:val="28"/>
                <w:szCs w:val="28"/>
              </w:rPr>
              <w:t>1.</w:t>
            </w:r>
            <w:r w:rsidR="006105F9" w:rsidRPr="006105F9">
              <w:rPr>
                <w:sz w:val="28"/>
                <w:szCs w:val="28"/>
              </w:rPr>
              <w:t xml:space="preserve"> </w:t>
            </w:r>
            <w:r w:rsidRPr="006105F9">
              <w:rPr>
                <w:sz w:val="28"/>
                <w:szCs w:val="28"/>
              </w:rPr>
              <w:t>Проценты,</w:t>
            </w:r>
            <w:r w:rsidR="008C68C9">
              <w:rPr>
                <w:sz w:val="28"/>
                <w:szCs w:val="28"/>
              </w:rPr>
              <w:t xml:space="preserve"> </w:t>
            </w:r>
            <w:r w:rsidRPr="006105F9">
              <w:rPr>
                <w:sz w:val="28"/>
                <w:szCs w:val="28"/>
              </w:rPr>
              <w:t xml:space="preserve"> полученные от предоставления бюджетных кредитов –  </w:t>
            </w:r>
            <w:r w:rsidR="006105F9" w:rsidRPr="006105F9">
              <w:rPr>
                <w:sz w:val="28"/>
                <w:szCs w:val="28"/>
              </w:rPr>
              <w:t>19,3 тыс. руб. (100,0</w:t>
            </w:r>
            <w:r w:rsidR="000C4585">
              <w:rPr>
                <w:sz w:val="28"/>
                <w:szCs w:val="28"/>
              </w:rPr>
              <w:t xml:space="preserve"> </w:t>
            </w:r>
            <w:r w:rsidR="006105F9" w:rsidRPr="006105F9">
              <w:rPr>
                <w:sz w:val="28"/>
                <w:szCs w:val="28"/>
              </w:rPr>
              <w:t>%)</w:t>
            </w:r>
            <w:r w:rsidRPr="006105F9">
              <w:rPr>
                <w:sz w:val="28"/>
                <w:szCs w:val="28"/>
              </w:rPr>
              <w:t>;</w:t>
            </w:r>
          </w:p>
          <w:p w:rsidR="00A37AF0" w:rsidRPr="006105F9" w:rsidRDefault="00A37AF0" w:rsidP="00B37F45">
            <w:pPr>
              <w:ind w:left="23"/>
              <w:jc w:val="both"/>
              <w:rPr>
                <w:sz w:val="28"/>
                <w:szCs w:val="28"/>
              </w:rPr>
            </w:pPr>
            <w:r w:rsidRPr="006105F9">
              <w:rPr>
                <w:sz w:val="28"/>
                <w:szCs w:val="28"/>
              </w:rPr>
              <w:t>2.</w:t>
            </w:r>
            <w:r w:rsidR="006105F9" w:rsidRPr="006105F9">
              <w:rPr>
                <w:sz w:val="28"/>
                <w:szCs w:val="28"/>
              </w:rPr>
              <w:t xml:space="preserve"> </w:t>
            </w:r>
            <w:r w:rsidR="008C68C9">
              <w:rPr>
                <w:sz w:val="28"/>
                <w:szCs w:val="28"/>
              </w:rPr>
              <w:t xml:space="preserve">Арендная </w:t>
            </w:r>
            <w:r w:rsidRPr="006105F9">
              <w:rPr>
                <w:sz w:val="28"/>
                <w:szCs w:val="28"/>
              </w:rPr>
              <w:t xml:space="preserve">плата  за земельные участки, государственная собственность на которые не разграничена, а также средства от продажи </w:t>
            </w:r>
            <w:r w:rsidRPr="000D0CBA">
              <w:rPr>
                <w:sz w:val="28"/>
                <w:szCs w:val="28"/>
              </w:rPr>
              <w:t xml:space="preserve">права на заключение договоров аренды указанных земельных участков – </w:t>
            </w:r>
            <w:r w:rsidR="006105F9" w:rsidRPr="000D0CBA">
              <w:rPr>
                <w:sz w:val="28"/>
                <w:szCs w:val="28"/>
              </w:rPr>
              <w:t>29 305,0</w:t>
            </w:r>
            <w:r w:rsidR="000C4585" w:rsidRPr="000D0CBA">
              <w:rPr>
                <w:sz w:val="28"/>
                <w:szCs w:val="28"/>
              </w:rPr>
              <w:t xml:space="preserve"> </w:t>
            </w:r>
            <w:r w:rsidR="000D0CBA" w:rsidRPr="000D0CBA">
              <w:rPr>
                <w:sz w:val="28"/>
                <w:szCs w:val="28"/>
              </w:rPr>
              <w:t xml:space="preserve">тыс. </w:t>
            </w:r>
            <w:r w:rsidR="000C4585" w:rsidRPr="000D0CBA">
              <w:rPr>
                <w:sz w:val="28"/>
                <w:szCs w:val="28"/>
              </w:rPr>
              <w:t>руб.</w:t>
            </w:r>
            <w:r w:rsidRPr="000D0CBA">
              <w:rPr>
                <w:sz w:val="28"/>
                <w:szCs w:val="28"/>
              </w:rPr>
              <w:t xml:space="preserve"> (100,0%),</w:t>
            </w:r>
            <w:r w:rsidR="008C68C9">
              <w:rPr>
                <w:sz w:val="28"/>
                <w:szCs w:val="28"/>
              </w:rPr>
              <w:t xml:space="preserve"> </w:t>
            </w:r>
            <w:r w:rsidRPr="000D0CBA">
              <w:rPr>
                <w:sz w:val="28"/>
                <w:szCs w:val="28"/>
              </w:rPr>
              <w:t>ряд договоров расторгнут. Договора переоформлены</w:t>
            </w:r>
            <w:r w:rsidRPr="006105F9">
              <w:rPr>
                <w:sz w:val="28"/>
                <w:szCs w:val="28"/>
              </w:rPr>
              <w:t xml:space="preserve"> в связи с изменением расчета арендной платы (изменение кадастровой стоимости земель сельскохозяйственного назначения). </w:t>
            </w:r>
          </w:p>
          <w:p w:rsidR="00A37AF0" w:rsidRPr="006105F9" w:rsidRDefault="006105F9" w:rsidP="00B37F45">
            <w:pPr>
              <w:ind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7AF0" w:rsidRPr="006105F9">
              <w:rPr>
                <w:sz w:val="28"/>
                <w:szCs w:val="28"/>
              </w:rPr>
              <w:t xml:space="preserve">. Доходы от сдачи в аренду имущества, находящегося в оперативном  управлении органов муниципальных район и созданных ими учреждений, поступило </w:t>
            </w:r>
            <w:r w:rsidRPr="006105F9">
              <w:rPr>
                <w:sz w:val="28"/>
                <w:szCs w:val="28"/>
              </w:rPr>
              <w:t>1 878,0</w:t>
            </w:r>
            <w:r w:rsidR="000C4585">
              <w:rPr>
                <w:sz w:val="28"/>
                <w:szCs w:val="28"/>
              </w:rPr>
              <w:t xml:space="preserve">  тыс. руб.</w:t>
            </w:r>
            <w:r w:rsidR="00A37AF0" w:rsidRPr="006105F9">
              <w:rPr>
                <w:sz w:val="28"/>
                <w:szCs w:val="28"/>
              </w:rPr>
              <w:t xml:space="preserve"> (100,0 %);</w:t>
            </w:r>
          </w:p>
          <w:p w:rsidR="00A37AF0" w:rsidRPr="006105F9" w:rsidRDefault="00A37AF0" w:rsidP="00B37F45">
            <w:pPr>
              <w:ind w:left="23"/>
              <w:jc w:val="both"/>
              <w:rPr>
                <w:sz w:val="28"/>
                <w:szCs w:val="28"/>
              </w:rPr>
            </w:pPr>
            <w:r w:rsidRPr="006105F9">
              <w:rPr>
                <w:sz w:val="28"/>
                <w:szCs w:val="28"/>
              </w:rPr>
              <w:t xml:space="preserve">4. 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</w:t>
            </w:r>
            <w:r w:rsidRPr="006105F9">
              <w:rPr>
                <w:sz w:val="28"/>
                <w:szCs w:val="28"/>
              </w:rPr>
              <w:lastRenderedPageBreak/>
              <w:t>земельных участков, государственная собственность на которые не разграничена и которые расположены в границах с</w:t>
            </w:r>
            <w:r w:rsidR="006105F9" w:rsidRPr="006105F9">
              <w:rPr>
                <w:sz w:val="28"/>
                <w:szCs w:val="28"/>
              </w:rPr>
              <w:t>ельских поселений, поступило 0,2</w:t>
            </w:r>
            <w:r w:rsidR="000C4585">
              <w:rPr>
                <w:sz w:val="28"/>
                <w:szCs w:val="28"/>
              </w:rPr>
              <w:t xml:space="preserve"> тыс. руб.</w:t>
            </w:r>
            <w:r w:rsidRPr="006105F9">
              <w:rPr>
                <w:sz w:val="28"/>
                <w:szCs w:val="28"/>
              </w:rPr>
              <w:t xml:space="preserve"> (100,0%);</w:t>
            </w:r>
          </w:p>
          <w:p w:rsidR="00A37AF0" w:rsidRPr="006105F9" w:rsidRDefault="00A37AF0" w:rsidP="00B37F45">
            <w:pPr>
              <w:ind w:left="23"/>
              <w:jc w:val="both"/>
              <w:rPr>
                <w:sz w:val="28"/>
                <w:szCs w:val="28"/>
              </w:rPr>
            </w:pPr>
            <w:r w:rsidRPr="006105F9">
              <w:rPr>
                <w:sz w:val="28"/>
                <w:szCs w:val="28"/>
              </w:rPr>
              <w:t>5. Плата за размещение и эксплуатацию нестационарных торговых объектов на территории муниципального р</w:t>
            </w:r>
            <w:r w:rsidR="006105F9" w:rsidRPr="006105F9">
              <w:rPr>
                <w:sz w:val="28"/>
                <w:szCs w:val="28"/>
              </w:rPr>
              <w:t>айона Кинельский, поступило 46,4</w:t>
            </w:r>
            <w:r w:rsidR="000C4585">
              <w:rPr>
                <w:sz w:val="28"/>
                <w:szCs w:val="28"/>
              </w:rPr>
              <w:t xml:space="preserve"> тыс. руб.</w:t>
            </w:r>
            <w:r w:rsidRPr="006105F9">
              <w:rPr>
                <w:sz w:val="28"/>
                <w:szCs w:val="28"/>
              </w:rPr>
              <w:t xml:space="preserve"> (100,0%)</w:t>
            </w:r>
            <w:r w:rsidR="00665D49">
              <w:rPr>
                <w:sz w:val="28"/>
                <w:szCs w:val="28"/>
              </w:rPr>
              <w:t>.</w:t>
            </w:r>
          </w:p>
          <w:p w:rsidR="00A37AF0" w:rsidRPr="00665D49" w:rsidRDefault="00A37AF0" w:rsidP="00B37F45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665D49">
              <w:rPr>
                <w:b/>
                <w:sz w:val="28"/>
                <w:szCs w:val="28"/>
              </w:rPr>
              <w:t>Платежи при пользовании природными ресурсами.</w:t>
            </w:r>
          </w:p>
          <w:p w:rsidR="00A37AF0" w:rsidRPr="00665D49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665D49">
              <w:rPr>
                <w:sz w:val="28"/>
                <w:szCs w:val="28"/>
              </w:rPr>
              <w:t xml:space="preserve">Сформированы за счет платы за негативное воздействие на окружающую среду. Сумма поступлений в бюджет муниципального района составила </w:t>
            </w:r>
            <w:r w:rsidR="00665D49" w:rsidRPr="00665D49">
              <w:rPr>
                <w:sz w:val="28"/>
                <w:szCs w:val="28"/>
              </w:rPr>
              <w:t>29 853,0</w:t>
            </w:r>
            <w:r w:rsidR="000C4585">
              <w:rPr>
                <w:sz w:val="28"/>
                <w:szCs w:val="28"/>
              </w:rPr>
              <w:t xml:space="preserve"> тыс. руб.</w:t>
            </w:r>
            <w:r w:rsidRPr="00665D49">
              <w:rPr>
                <w:sz w:val="28"/>
                <w:szCs w:val="28"/>
              </w:rPr>
              <w:t xml:space="preserve"> или 100,0 % от годового плана. Удельный вес к налоговым и неналоговым доходам составил </w:t>
            </w:r>
            <w:r w:rsidR="00665D49" w:rsidRPr="00665D49">
              <w:rPr>
                <w:sz w:val="28"/>
                <w:szCs w:val="28"/>
              </w:rPr>
              <w:t>13,3</w:t>
            </w:r>
            <w:r w:rsidRPr="00665D49">
              <w:rPr>
                <w:sz w:val="28"/>
                <w:szCs w:val="28"/>
              </w:rPr>
              <w:t xml:space="preserve"> %.</w:t>
            </w:r>
          </w:p>
          <w:p w:rsidR="00A37AF0" w:rsidRPr="002303F7" w:rsidRDefault="00665D49" w:rsidP="00B37F45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По сравнению с 2020 </w:t>
            </w:r>
            <w:r w:rsidR="00513A17">
              <w:rPr>
                <w:sz w:val="28"/>
                <w:szCs w:val="28"/>
              </w:rPr>
              <w:t xml:space="preserve">годом </w:t>
            </w:r>
            <w:r>
              <w:rPr>
                <w:sz w:val="28"/>
                <w:szCs w:val="28"/>
              </w:rPr>
              <w:t>снижение на 27,6</w:t>
            </w:r>
            <w:r w:rsidRPr="004A57F6">
              <w:rPr>
                <w:sz w:val="28"/>
                <w:szCs w:val="28"/>
              </w:rPr>
              <w:t xml:space="preserve"> % (</w:t>
            </w:r>
            <w:r>
              <w:rPr>
                <w:sz w:val="28"/>
                <w:szCs w:val="28"/>
              </w:rPr>
              <w:t>11 385,9</w:t>
            </w:r>
            <w:r w:rsidRPr="004A57F6">
              <w:rPr>
                <w:sz w:val="28"/>
                <w:szCs w:val="28"/>
              </w:rPr>
              <w:t xml:space="preserve"> тыс. руб.) </w:t>
            </w:r>
            <w:r>
              <w:rPr>
                <w:sz w:val="28"/>
                <w:szCs w:val="28"/>
              </w:rPr>
              <w:t>Снижение в текущем отчетном периоде связано с тем, что о</w:t>
            </w:r>
            <w:r w:rsidR="000C4585">
              <w:rPr>
                <w:sz w:val="28"/>
                <w:szCs w:val="28"/>
              </w:rPr>
              <w:t xml:space="preserve">рганизация ОАО "СУМЗ" в 2021 </w:t>
            </w:r>
            <w:r w:rsidRPr="00665D49">
              <w:rPr>
                <w:sz w:val="28"/>
                <w:szCs w:val="28"/>
              </w:rPr>
              <w:t>г</w:t>
            </w:r>
            <w:r w:rsidR="00513A17">
              <w:rPr>
                <w:sz w:val="28"/>
                <w:szCs w:val="28"/>
              </w:rPr>
              <w:t>оду не осуществляла</w:t>
            </w:r>
            <w:r w:rsidRPr="00665D49">
              <w:rPr>
                <w:sz w:val="28"/>
                <w:szCs w:val="28"/>
              </w:rPr>
              <w:t xml:space="preserve"> свою деятельность на территории района</w:t>
            </w:r>
            <w:r>
              <w:rPr>
                <w:sz w:val="28"/>
                <w:szCs w:val="28"/>
              </w:rPr>
              <w:t xml:space="preserve">, а также с </w:t>
            </w:r>
            <w:r w:rsidRPr="00AD58BB">
              <w:rPr>
                <w:sz w:val="28"/>
                <w:szCs w:val="28"/>
              </w:rPr>
              <w:t>нер</w:t>
            </w:r>
            <w:r>
              <w:rPr>
                <w:sz w:val="28"/>
                <w:szCs w:val="28"/>
              </w:rPr>
              <w:t>авномерностью платежей в течение</w:t>
            </w:r>
            <w:r w:rsidRPr="00AD58BB">
              <w:rPr>
                <w:sz w:val="28"/>
                <w:szCs w:val="28"/>
              </w:rPr>
              <w:t xml:space="preserve"> года,</w:t>
            </w:r>
            <w:r>
              <w:rPr>
                <w:sz w:val="28"/>
                <w:szCs w:val="28"/>
              </w:rPr>
              <w:t xml:space="preserve"> так как п</w:t>
            </w:r>
            <w:r w:rsidRPr="00AD58BB">
              <w:rPr>
                <w:sz w:val="28"/>
                <w:szCs w:val="28"/>
              </w:rPr>
              <w:t xml:space="preserve">оступление налога в бюджет от организаций  полностью зависит от уплаты контрагента за </w:t>
            </w:r>
            <w:r w:rsidRPr="00513A17">
              <w:rPr>
                <w:sz w:val="28"/>
                <w:szCs w:val="28"/>
              </w:rPr>
              <w:t>ресурс</w:t>
            </w:r>
            <w:r w:rsidR="00A37AF0" w:rsidRPr="00513A17">
              <w:rPr>
                <w:sz w:val="28"/>
                <w:szCs w:val="28"/>
              </w:rPr>
              <w:t>.</w:t>
            </w:r>
          </w:p>
          <w:p w:rsidR="00A37AF0" w:rsidRPr="00513A17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513A17">
              <w:rPr>
                <w:b/>
                <w:sz w:val="28"/>
                <w:szCs w:val="28"/>
              </w:rPr>
              <w:t>Доходы от оказания платных услуг (работ)</w:t>
            </w:r>
            <w:r w:rsidRPr="00513A17">
              <w:rPr>
                <w:sz w:val="28"/>
                <w:szCs w:val="28"/>
              </w:rPr>
              <w:t xml:space="preserve"> при годовых назначениях </w:t>
            </w:r>
            <w:r w:rsidR="00513A17" w:rsidRPr="00513A17">
              <w:rPr>
                <w:sz w:val="28"/>
                <w:szCs w:val="28"/>
              </w:rPr>
              <w:t>236,6</w:t>
            </w:r>
            <w:r w:rsidRPr="00513A17">
              <w:rPr>
                <w:sz w:val="28"/>
                <w:szCs w:val="28"/>
              </w:rPr>
              <w:t xml:space="preserve"> тыс. ру</w:t>
            </w:r>
            <w:r w:rsidR="000C4585">
              <w:rPr>
                <w:sz w:val="28"/>
                <w:szCs w:val="28"/>
              </w:rPr>
              <w:t>б.</w:t>
            </w:r>
            <w:r w:rsidR="00513A17" w:rsidRPr="00513A17">
              <w:rPr>
                <w:sz w:val="28"/>
                <w:szCs w:val="28"/>
              </w:rPr>
              <w:t>, исполнение составило 236,6</w:t>
            </w:r>
            <w:r w:rsidR="000C4585">
              <w:rPr>
                <w:sz w:val="28"/>
                <w:szCs w:val="28"/>
              </w:rPr>
              <w:t xml:space="preserve"> тыс. руб.</w:t>
            </w:r>
            <w:r w:rsidRPr="00513A17">
              <w:rPr>
                <w:sz w:val="28"/>
                <w:szCs w:val="28"/>
              </w:rPr>
              <w:t xml:space="preserve"> или 100,0</w:t>
            </w:r>
            <w:r w:rsidR="00996C84">
              <w:rPr>
                <w:sz w:val="28"/>
                <w:szCs w:val="28"/>
              </w:rPr>
              <w:t xml:space="preserve"> </w:t>
            </w:r>
            <w:r w:rsidRPr="00513A17">
              <w:rPr>
                <w:sz w:val="28"/>
                <w:szCs w:val="28"/>
              </w:rPr>
              <w:t>%. Удельный вес к собственным доходам составил 0,1 %.</w:t>
            </w:r>
          </w:p>
          <w:p w:rsidR="00513A17" w:rsidRDefault="00513A17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513A17">
              <w:rPr>
                <w:sz w:val="28"/>
                <w:szCs w:val="28"/>
              </w:rPr>
              <w:t>По сравнению с 2020</w:t>
            </w:r>
            <w:r w:rsidR="000C4585">
              <w:rPr>
                <w:sz w:val="28"/>
                <w:szCs w:val="28"/>
              </w:rPr>
              <w:t xml:space="preserve"> годом</w:t>
            </w:r>
            <w:r w:rsidRPr="00513A17">
              <w:rPr>
                <w:sz w:val="28"/>
                <w:szCs w:val="28"/>
              </w:rPr>
              <w:t xml:space="preserve"> снижение составило 16,6 тыс. руб. или 6,6 % в</w:t>
            </w:r>
            <w:r>
              <w:rPr>
                <w:sz w:val="28"/>
                <w:szCs w:val="28"/>
              </w:rPr>
              <w:t xml:space="preserve"> связи н</w:t>
            </w:r>
            <w:r w:rsidRPr="009F4D4B">
              <w:rPr>
                <w:sz w:val="28"/>
                <w:szCs w:val="28"/>
              </w:rPr>
              <w:t>еравномерность</w:t>
            </w:r>
            <w:r>
              <w:rPr>
                <w:sz w:val="28"/>
                <w:szCs w:val="28"/>
              </w:rPr>
              <w:t>ю платежей в течение года и введением ограничением на культурно досуговые мероприятия в связи с риском распространения но</w:t>
            </w:r>
            <w:r w:rsidR="00B4223D">
              <w:rPr>
                <w:sz w:val="28"/>
                <w:szCs w:val="28"/>
              </w:rPr>
              <w:t xml:space="preserve">вой </w:t>
            </w:r>
            <w:proofErr w:type="spellStart"/>
            <w:r w:rsidR="00B4223D">
              <w:rPr>
                <w:sz w:val="28"/>
                <w:szCs w:val="28"/>
              </w:rPr>
              <w:t>корона</w:t>
            </w:r>
            <w:r>
              <w:rPr>
                <w:sz w:val="28"/>
                <w:szCs w:val="28"/>
              </w:rPr>
              <w:t>вирусной</w:t>
            </w:r>
            <w:proofErr w:type="spellEnd"/>
            <w:r>
              <w:rPr>
                <w:sz w:val="28"/>
                <w:szCs w:val="28"/>
              </w:rPr>
              <w:t xml:space="preserve"> инфекции</w:t>
            </w:r>
            <w:r w:rsidR="00C44669">
              <w:rPr>
                <w:sz w:val="28"/>
                <w:szCs w:val="28"/>
              </w:rPr>
              <w:t>.</w:t>
            </w:r>
            <w:r w:rsidRPr="009F4D4B">
              <w:rPr>
                <w:sz w:val="28"/>
                <w:szCs w:val="28"/>
              </w:rPr>
              <w:t xml:space="preserve"> </w:t>
            </w:r>
          </w:p>
          <w:p w:rsidR="00A37AF0" w:rsidRPr="007D178A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7D178A">
              <w:rPr>
                <w:b/>
                <w:sz w:val="28"/>
                <w:szCs w:val="28"/>
              </w:rPr>
              <w:t xml:space="preserve">Доходы от продажи материальных и нематериальных активов </w:t>
            </w:r>
            <w:r w:rsidRPr="007D178A">
              <w:rPr>
                <w:sz w:val="28"/>
                <w:szCs w:val="28"/>
              </w:rPr>
              <w:t xml:space="preserve">при годовых назначениях </w:t>
            </w:r>
            <w:r w:rsidR="00996C84" w:rsidRPr="007D178A">
              <w:rPr>
                <w:sz w:val="28"/>
                <w:szCs w:val="28"/>
              </w:rPr>
              <w:t>9974,6</w:t>
            </w:r>
            <w:r w:rsidRPr="007D178A">
              <w:rPr>
                <w:sz w:val="28"/>
                <w:szCs w:val="28"/>
              </w:rPr>
              <w:t xml:space="preserve"> </w:t>
            </w:r>
            <w:r w:rsidR="000C4585">
              <w:rPr>
                <w:sz w:val="28"/>
                <w:szCs w:val="28"/>
              </w:rPr>
              <w:t>тыс. руб.</w:t>
            </w:r>
            <w:r w:rsidR="00996C84" w:rsidRPr="007D178A">
              <w:rPr>
                <w:sz w:val="28"/>
                <w:szCs w:val="28"/>
              </w:rPr>
              <w:t>, исполнение за  2021</w:t>
            </w:r>
            <w:r w:rsidRPr="007D178A">
              <w:rPr>
                <w:sz w:val="28"/>
                <w:szCs w:val="28"/>
              </w:rPr>
              <w:t xml:space="preserve"> г</w:t>
            </w:r>
            <w:r w:rsidR="000C4585">
              <w:rPr>
                <w:sz w:val="28"/>
                <w:szCs w:val="28"/>
              </w:rPr>
              <w:t>од</w:t>
            </w:r>
            <w:r w:rsidRPr="007D178A">
              <w:rPr>
                <w:sz w:val="28"/>
                <w:szCs w:val="28"/>
              </w:rPr>
              <w:t xml:space="preserve"> составило </w:t>
            </w:r>
            <w:r w:rsidR="00996C84" w:rsidRPr="007D178A">
              <w:rPr>
                <w:sz w:val="28"/>
                <w:szCs w:val="28"/>
              </w:rPr>
              <w:t>9974,6</w:t>
            </w:r>
            <w:r w:rsidR="000C4585">
              <w:rPr>
                <w:sz w:val="28"/>
                <w:szCs w:val="28"/>
              </w:rPr>
              <w:t xml:space="preserve"> тыс. руб.</w:t>
            </w:r>
            <w:r w:rsidRPr="007D178A">
              <w:rPr>
                <w:sz w:val="28"/>
                <w:szCs w:val="28"/>
              </w:rPr>
              <w:t>, или 100</w:t>
            </w:r>
            <w:r w:rsidR="00996C84" w:rsidRPr="007D178A">
              <w:rPr>
                <w:sz w:val="28"/>
                <w:szCs w:val="28"/>
              </w:rPr>
              <w:t xml:space="preserve"> </w:t>
            </w:r>
            <w:r w:rsidRPr="007D178A">
              <w:rPr>
                <w:sz w:val="28"/>
                <w:szCs w:val="28"/>
              </w:rPr>
              <w:t>%. Удельный вес к собственным доходам со</w:t>
            </w:r>
            <w:r w:rsidR="00996C84" w:rsidRPr="007D178A">
              <w:rPr>
                <w:sz w:val="28"/>
                <w:szCs w:val="28"/>
              </w:rPr>
              <w:t xml:space="preserve">ставил 4,5 </w:t>
            </w:r>
            <w:r w:rsidRPr="007D178A">
              <w:rPr>
                <w:sz w:val="28"/>
                <w:szCs w:val="28"/>
              </w:rPr>
              <w:t>%.</w:t>
            </w:r>
          </w:p>
          <w:p w:rsidR="00A37AF0" w:rsidRPr="002303F7" w:rsidRDefault="007D178A" w:rsidP="00B37F45">
            <w:pPr>
              <w:ind w:firstLine="708"/>
              <w:jc w:val="both"/>
              <w:rPr>
                <w:sz w:val="28"/>
                <w:szCs w:val="28"/>
                <w:highlight w:val="yellow"/>
              </w:rPr>
            </w:pPr>
            <w:r w:rsidRPr="007D178A">
              <w:rPr>
                <w:sz w:val="28"/>
                <w:szCs w:val="28"/>
              </w:rPr>
              <w:t>По сравнению с 2020 годом</w:t>
            </w:r>
            <w:r w:rsidRPr="004A57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снижение на 2,1 %</w:t>
            </w:r>
            <w:r w:rsidRPr="004A57F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213,3</w:t>
            </w:r>
            <w:r w:rsidRPr="004A57F6">
              <w:rPr>
                <w:sz w:val="28"/>
                <w:szCs w:val="28"/>
              </w:rPr>
              <w:t xml:space="preserve"> тыс. руб.) </w:t>
            </w:r>
            <w:r>
              <w:rPr>
                <w:sz w:val="28"/>
                <w:szCs w:val="28"/>
              </w:rPr>
              <w:t xml:space="preserve">Снижение поступлений в бюджет с прошлым годом объясняется не востребованностью земельных </w:t>
            </w:r>
            <w:r w:rsidRPr="007D178A">
              <w:rPr>
                <w:sz w:val="28"/>
                <w:szCs w:val="28"/>
              </w:rPr>
              <w:t>участков</w:t>
            </w:r>
            <w:r w:rsidR="00A37AF0" w:rsidRPr="007D178A">
              <w:rPr>
                <w:sz w:val="28"/>
                <w:szCs w:val="28"/>
              </w:rPr>
              <w:t>.</w:t>
            </w:r>
          </w:p>
          <w:p w:rsidR="00A37AF0" w:rsidRPr="002963A4" w:rsidRDefault="00A37AF0" w:rsidP="00B37F45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963A4">
              <w:rPr>
                <w:b/>
                <w:sz w:val="28"/>
                <w:szCs w:val="28"/>
              </w:rPr>
              <w:t>Штрафы, санкции, возмещение ущерба.</w:t>
            </w:r>
          </w:p>
          <w:p w:rsidR="00A37AF0" w:rsidRPr="002963A4" w:rsidRDefault="008C4560" w:rsidP="00B37F45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2963A4">
              <w:rPr>
                <w:color w:val="000000"/>
                <w:sz w:val="28"/>
                <w:szCs w:val="28"/>
              </w:rPr>
              <w:t>Исполнение за 2021</w:t>
            </w:r>
            <w:r w:rsidR="00A37AF0" w:rsidRPr="002963A4">
              <w:rPr>
                <w:color w:val="000000"/>
                <w:sz w:val="28"/>
                <w:szCs w:val="28"/>
              </w:rPr>
              <w:t xml:space="preserve"> год составило </w:t>
            </w:r>
            <w:r w:rsidRPr="002963A4">
              <w:rPr>
                <w:color w:val="000000"/>
                <w:sz w:val="28"/>
                <w:szCs w:val="28"/>
              </w:rPr>
              <w:t>4 514,4</w:t>
            </w:r>
            <w:r w:rsidR="003E2214">
              <w:rPr>
                <w:color w:val="000000"/>
                <w:sz w:val="28"/>
                <w:szCs w:val="28"/>
              </w:rPr>
              <w:t xml:space="preserve"> тыс. руб.</w:t>
            </w:r>
            <w:r w:rsidR="00A37AF0" w:rsidRPr="002963A4">
              <w:rPr>
                <w:color w:val="000000"/>
                <w:sz w:val="28"/>
                <w:szCs w:val="28"/>
              </w:rPr>
              <w:t xml:space="preserve"> или 100,0</w:t>
            </w:r>
            <w:r w:rsidRPr="002963A4">
              <w:rPr>
                <w:color w:val="000000"/>
                <w:sz w:val="28"/>
                <w:szCs w:val="28"/>
              </w:rPr>
              <w:t xml:space="preserve"> </w:t>
            </w:r>
            <w:r w:rsidR="00A37AF0" w:rsidRPr="002963A4">
              <w:rPr>
                <w:color w:val="000000"/>
                <w:sz w:val="28"/>
                <w:szCs w:val="28"/>
              </w:rPr>
              <w:t>%. Удельный вес к собственным до</w:t>
            </w:r>
            <w:r w:rsidRPr="002963A4">
              <w:rPr>
                <w:color w:val="000000"/>
                <w:sz w:val="28"/>
                <w:szCs w:val="28"/>
              </w:rPr>
              <w:t>ходам составил 2,0</w:t>
            </w:r>
            <w:r w:rsidR="00A37AF0" w:rsidRPr="002963A4">
              <w:rPr>
                <w:color w:val="000000"/>
                <w:sz w:val="28"/>
                <w:szCs w:val="28"/>
              </w:rPr>
              <w:t xml:space="preserve"> %.</w:t>
            </w:r>
          </w:p>
          <w:p w:rsidR="008C4560" w:rsidRDefault="008C4560" w:rsidP="00B37F4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57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сравнению с 2020 годом рост составил 8,7 %</w:t>
            </w:r>
            <w:r w:rsidRPr="004A57F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360,4</w:t>
            </w:r>
            <w:r w:rsidRPr="004A57F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4A57F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 увеличение по сравнению с  прошлым отчетным годом связано с оплатой возмещения убытков от </w:t>
            </w:r>
            <w:r w:rsidRPr="007C4CE2">
              <w:rPr>
                <w:sz w:val="28"/>
                <w:szCs w:val="28"/>
              </w:rPr>
              <w:t>АО "</w:t>
            </w:r>
            <w:proofErr w:type="spellStart"/>
            <w:r w:rsidRPr="007C4CE2">
              <w:rPr>
                <w:sz w:val="28"/>
                <w:szCs w:val="28"/>
              </w:rPr>
              <w:t>Самаранефтегаз</w:t>
            </w:r>
            <w:proofErr w:type="spellEnd"/>
            <w:r w:rsidRPr="007C4CE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  <w:p w:rsidR="005C271D" w:rsidRPr="005C271D" w:rsidRDefault="005C271D" w:rsidP="00B37F45">
            <w:pPr>
              <w:jc w:val="both"/>
              <w:rPr>
                <w:sz w:val="28"/>
                <w:szCs w:val="28"/>
              </w:rPr>
            </w:pPr>
            <w:r w:rsidRPr="005C271D">
              <w:rPr>
                <w:b/>
                <w:sz w:val="28"/>
                <w:szCs w:val="28"/>
              </w:rPr>
              <w:t xml:space="preserve">           Прочие неналоговые доходы </w:t>
            </w:r>
            <w:r w:rsidRPr="005C271D">
              <w:rPr>
                <w:sz w:val="28"/>
                <w:szCs w:val="28"/>
              </w:rPr>
              <w:t xml:space="preserve">при годовых назначениях </w:t>
            </w:r>
            <w:r>
              <w:rPr>
                <w:sz w:val="28"/>
                <w:szCs w:val="28"/>
              </w:rPr>
              <w:t>13,3</w:t>
            </w:r>
            <w:r w:rsidR="000C4585">
              <w:rPr>
                <w:sz w:val="28"/>
                <w:szCs w:val="28"/>
              </w:rPr>
              <w:t xml:space="preserve"> тыс. руб.</w:t>
            </w:r>
            <w:r w:rsidRPr="005C271D">
              <w:rPr>
                <w:sz w:val="28"/>
                <w:szCs w:val="28"/>
              </w:rPr>
              <w:t xml:space="preserve">, исполнение за 2021 год составило </w:t>
            </w:r>
            <w:r>
              <w:rPr>
                <w:sz w:val="28"/>
                <w:szCs w:val="28"/>
              </w:rPr>
              <w:t xml:space="preserve">152,8 </w:t>
            </w:r>
            <w:r w:rsidR="000C4585">
              <w:rPr>
                <w:sz w:val="28"/>
                <w:szCs w:val="28"/>
              </w:rPr>
              <w:t>тыс. руб.</w:t>
            </w:r>
            <w:r w:rsidRPr="005C271D">
              <w:rPr>
                <w:sz w:val="28"/>
                <w:szCs w:val="28"/>
              </w:rPr>
              <w:t xml:space="preserve"> или </w:t>
            </w:r>
            <w:r>
              <w:rPr>
                <w:sz w:val="28"/>
                <w:szCs w:val="28"/>
              </w:rPr>
              <w:t>553,0</w:t>
            </w:r>
            <w:r w:rsidRPr="005C271D">
              <w:rPr>
                <w:sz w:val="28"/>
                <w:szCs w:val="28"/>
              </w:rPr>
              <w:t xml:space="preserve"> %. Удельный вес к собственным доходам составил 0,</w:t>
            </w:r>
            <w:r>
              <w:rPr>
                <w:sz w:val="28"/>
                <w:szCs w:val="28"/>
              </w:rPr>
              <w:t>1</w:t>
            </w:r>
            <w:r w:rsidRPr="005C271D">
              <w:rPr>
                <w:sz w:val="28"/>
                <w:szCs w:val="28"/>
              </w:rPr>
              <w:t xml:space="preserve"> %. По сравнению с прошлым годом исполнение по прочим неналоговым доходам выше на </w:t>
            </w:r>
            <w:r>
              <w:rPr>
                <w:sz w:val="28"/>
                <w:szCs w:val="28"/>
              </w:rPr>
              <w:lastRenderedPageBreak/>
              <w:t>129,4</w:t>
            </w:r>
            <w:r w:rsidR="000C4585">
              <w:rPr>
                <w:sz w:val="28"/>
                <w:szCs w:val="28"/>
              </w:rPr>
              <w:t xml:space="preserve"> </w:t>
            </w:r>
            <w:r w:rsidRPr="005C271D">
              <w:rPr>
                <w:sz w:val="28"/>
                <w:szCs w:val="28"/>
              </w:rPr>
              <w:t xml:space="preserve">%. </w:t>
            </w:r>
          </w:p>
          <w:p w:rsidR="005C271D" w:rsidRPr="005C271D" w:rsidRDefault="005C271D" w:rsidP="00B37F45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5C271D">
              <w:rPr>
                <w:sz w:val="28"/>
                <w:szCs w:val="28"/>
              </w:rPr>
              <w:t>В 2021</w:t>
            </w:r>
            <w:r w:rsidR="000C4585">
              <w:rPr>
                <w:sz w:val="28"/>
                <w:szCs w:val="28"/>
              </w:rPr>
              <w:t xml:space="preserve"> </w:t>
            </w:r>
            <w:r w:rsidR="003E2214">
              <w:rPr>
                <w:sz w:val="28"/>
                <w:szCs w:val="28"/>
              </w:rPr>
              <w:t>году</w:t>
            </w:r>
            <w:r w:rsidRPr="005C271D">
              <w:rPr>
                <w:sz w:val="28"/>
                <w:szCs w:val="28"/>
              </w:rPr>
              <w:t xml:space="preserve"> с введением нового казначейского счета, поступили невыясненные платежи </w:t>
            </w:r>
            <w:r w:rsidR="00206CCF">
              <w:rPr>
                <w:sz w:val="28"/>
                <w:szCs w:val="28"/>
              </w:rPr>
              <w:t>которые в течени</w:t>
            </w:r>
            <w:r w:rsidR="008F67E4">
              <w:rPr>
                <w:sz w:val="28"/>
                <w:szCs w:val="28"/>
              </w:rPr>
              <w:t>и</w:t>
            </w:r>
            <w:r w:rsidR="00206CCF">
              <w:rPr>
                <w:sz w:val="28"/>
                <w:szCs w:val="28"/>
              </w:rPr>
              <w:t xml:space="preserve"> года</w:t>
            </w:r>
            <w:r w:rsidRPr="005C271D">
              <w:rPr>
                <w:sz w:val="28"/>
                <w:szCs w:val="28"/>
              </w:rPr>
              <w:t xml:space="preserve"> были уточнены. По сравнению с 2020 годом поступления по невыясненным суммам выросли  на </w:t>
            </w:r>
            <w:r w:rsidR="00206CCF">
              <w:rPr>
                <w:sz w:val="28"/>
                <w:szCs w:val="28"/>
              </w:rPr>
              <w:t>553</w:t>
            </w:r>
            <w:r w:rsidR="003E2214">
              <w:rPr>
                <w:sz w:val="28"/>
                <w:szCs w:val="28"/>
              </w:rPr>
              <w:t xml:space="preserve"> тыс. руб</w:t>
            </w:r>
            <w:r w:rsidRPr="005C271D">
              <w:rPr>
                <w:sz w:val="28"/>
                <w:szCs w:val="28"/>
              </w:rPr>
              <w:t xml:space="preserve">. </w:t>
            </w:r>
          </w:p>
          <w:p w:rsidR="00A37AF0" w:rsidRPr="00B63053" w:rsidRDefault="00A37AF0" w:rsidP="00B37F4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63053">
              <w:rPr>
                <w:b/>
                <w:sz w:val="28"/>
                <w:szCs w:val="28"/>
                <w:u w:val="single"/>
              </w:rPr>
              <w:t>Безвозмездные поступления.</w:t>
            </w:r>
          </w:p>
          <w:p w:rsidR="00A37AF0" w:rsidRPr="00B63053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B63053">
              <w:rPr>
                <w:sz w:val="28"/>
                <w:szCs w:val="28"/>
              </w:rPr>
              <w:t xml:space="preserve">Безвозмездные поступления исполнены в сумме  </w:t>
            </w:r>
            <w:r w:rsidR="0089532C" w:rsidRPr="00B63053">
              <w:rPr>
                <w:sz w:val="28"/>
                <w:szCs w:val="28"/>
              </w:rPr>
              <w:t xml:space="preserve">333 239,6 </w:t>
            </w:r>
            <w:r w:rsidR="003E2214">
              <w:rPr>
                <w:sz w:val="28"/>
                <w:szCs w:val="28"/>
              </w:rPr>
              <w:t>тыс. руб.</w:t>
            </w:r>
            <w:r w:rsidRPr="00B63053">
              <w:rPr>
                <w:sz w:val="28"/>
                <w:szCs w:val="28"/>
              </w:rPr>
              <w:t xml:space="preserve">  при годовом плане </w:t>
            </w:r>
            <w:r w:rsidR="0089532C" w:rsidRPr="00B63053">
              <w:rPr>
                <w:sz w:val="28"/>
                <w:szCs w:val="28"/>
              </w:rPr>
              <w:t>337 813,</w:t>
            </w:r>
            <w:r w:rsidR="00B46D3D">
              <w:rPr>
                <w:sz w:val="28"/>
                <w:szCs w:val="28"/>
              </w:rPr>
              <w:t xml:space="preserve">0 тыс. руб. </w:t>
            </w:r>
            <w:r w:rsidR="0089532C" w:rsidRPr="00B63053">
              <w:rPr>
                <w:sz w:val="28"/>
                <w:szCs w:val="28"/>
              </w:rPr>
              <w:t>или 98,6</w:t>
            </w:r>
            <w:r w:rsidRPr="00B63053">
              <w:rPr>
                <w:sz w:val="28"/>
                <w:szCs w:val="28"/>
              </w:rPr>
              <w:t xml:space="preserve"> % от годового планового назначения, в том числе:</w:t>
            </w:r>
          </w:p>
          <w:p w:rsidR="00A37AF0" w:rsidRPr="00B63053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B63053">
              <w:rPr>
                <w:sz w:val="28"/>
                <w:szCs w:val="28"/>
              </w:rPr>
              <w:t xml:space="preserve">- дотация  – </w:t>
            </w:r>
            <w:r w:rsidR="00F93EAE" w:rsidRPr="00B63053">
              <w:rPr>
                <w:sz w:val="28"/>
                <w:szCs w:val="28"/>
              </w:rPr>
              <w:t>97 870,0  тыс. руб. (98,4</w:t>
            </w:r>
            <w:r w:rsidRPr="00B63053">
              <w:rPr>
                <w:sz w:val="28"/>
                <w:szCs w:val="28"/>
              </w:rPr>
              <w:t xml:space="preserve"> %); </w:t>
            </w:r>
          </w:p>
          <w:p w:rsidR="00A37AF0" w:rsidRPr="00B63053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B63053">
              <w:rPr>
                <w:sz w:val="28"/>
                <w:szCs w:val="28"/>
              </w:rPr>
              <w:t xml:space="preserve">- субсидии – </w:t>
            </w:r>
            <w:r w:rsidR="00F93EAE" w:rsidRPr="00B63053">
              <w:rPr>
                <w:sz w:val="28"/>
                <w:szCs w:val="28"/>
              </w:rPr>
              <w:t>90 744,2 тыс. руб. (99,0</w:t>
            </w:r>
            <w:r w:rsidRPr="00B63053">
              <w:rPr>
                <w:sz w:val="28"/>
                <w:szCs w:val="28"/>
              </w:rPr>
              <w:t xml:space="preserve"> %);  </w:t>
            </w:r>
          </w:p>
          <w:p w:rsidR="00A37AF0" w:rsidRPr="00B63053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B63053">
              <w:rPr>
                <w:sz w:val="28"/>
                <w:szCs w:val="28"/>
              </w:rPr>
              <w:t xml:space="preserve">- субвенции – </w:t>
            </w:r>
            <w:r w:rsidR="00F93EAE" w:rsidRPr="00B63053">
              <w:rPr>
                <w:sz w:val="28"/>
                <w:szCs w:val="28"/>
              </w:rPr>
              <w:t>61 739,8</w:t>
            </w:r>
            <w:r w:rsidRPr="00B63053">
              <w:rPr>
                <w:sz w:val="28"/>
                <w:szCs w:val="28"/>
              </w:rPr>
              <w:t xml:space="preserve"> тыс. руб. (</w:t>
            </w:r>
            <w:r w:rsidR="00F93EAE" w:rsidRPr="00B63053">
              <w:rPr>
                <w:sz w:val="28"/>
                <w:szCs w:val="28"/>
              </w:rPr>
              <w:t>97,4</w:t>
            </w:r>
            <w:r w:rsidRPr="00B63053">
              <w:rPr>
                <w:sz w:val="28"/>
                <w:szCs w:val="28"/>
              </w:rPr>
              <w:t xml:space="preserve"> %); </w:t>
            </w:r>
          </w:p>
          <w:p w:rsidR="00A37AF0" w:rsidRPr="00B63053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B63053">
              <w:rPr>
                <w:sz w:val="28"/>
                <w:szCs w:val="28"/>
              </w:rPr>
              <w:t xml:space="preserve">- иные межбюджетные трансферты – </w:t>
            </w:r>
            <w:r w:rsidR="00F93EAE" w:rsidRPr="00B63053">
              <w:rPr>
                <w:sz w:val="28"/>
                <w:szCs w:val="28"/>
              </w:rPr>
              <w:t>88 400,7</w:t>
            </w:r>
            <w:r w:rsidRPr="00B63053">
              <w:rPr>
                <w:sz w:val="28"/>
                <w:szCs w:val="28"/>
              </w:rPr>
              <w:t xml:space="preserve">  тыс. руб. (100,0 %);</w:t>
            </w:r>
          </w:p>
          <w:p w:rsidR="00A37AF0" w:rsidRPr="00B63053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B63053">
              <w:rPr>
                <w:sz w:val="28"/>
                <w:szCs w:val="28"/>
              </w:rPr>
              <w:t xml:space="preserve">- прочие безвозмездные поступления – </w:t>
            </w:r>
            <w:r w:rsidR="00F93EAE" w:rsidRPr="00B63053">
              <w:rPr>
                <w:sz w:val="28"/>
                <w:szCs w:val="28"/>
              </w:rPr>
              <w:t>0,0</w:t>
            </w:r>
            <w:r w:rsidR="00B46D3D">
              <w:rPr>
                <w:sz w:val="28"/>
                <w:szCs w:val="28"/>
              </w:rPr>
              <w:t xml:space="preserve"> тыс. руб.</w:t>
            </w:r>
            <w:r w:rsidRPr="00B63053">
              <w:rPr>
                <w:sz w:val="28"/>
                <w:szCs w:val="28"/>
              </w:rPr>
              <w:t xml:space="preserve"> (</w:t>
            </w:r>
            <w:r w:rsidR="00F93EAE" w:rsidRPr="00B63053">
              <w:rPr>
                <w:sz w:val="28"/>
                <w:szCs w:val="28"/>
              </w:rPr>
              <w:t>0,0</w:t>
            </w:r>
            <w:r w:rsidRPr="00B63053">
              <w:rPr>
                <w:sz w:val="28"/>
                <w:szCs w:val="28"/>
              </w:rPr>
              <w:t>%);</w:t>
            </w:r>
          </w:p>
          <w:p w:rsidR="00F93EAE" w:rsidRPr="002303F7" w:rsidRDefault="00F93EAE" w:rsidP="00B37F45">
            <w:pPr>
              <w:ind w:firstLine="708"/>
              <w:jc w:val="both"/>
              <w:rPr>
                <w:sz w:val="28"/>
                <w:szCs w:val="28"/>
                <w:highlight w:val="yellow"/>
              </w:rPr>
            </w:pPr>
            <w:r w:rsidRPr="00B63053">
              <w:rPr>
                <w:sz w:val="28"/>
                <w:szCs w:val="28"/>
              </w:rPr>
              <w:t>-</w:t>
            </w:r>
            <w:r w:rsidRPr="00B63053">
              <w:t xml:space="preserve"> </w:t>
            </w:r>
            <w:r w:rsidRPr="00B63053">
              <w:rPr>
                <w:sz w:val="28"/>
                <w:szCs w:val="28"/>
              </w:rPr>
              <w:t>доходы</w:t>
            </w:r>
            <w:r w:rsidRPr="00F93EAE">
              <w:rPr>
                <w:sz w:val="28"/>
                <w:szCs w:val="28"/>
              </w:rPr>
              <w:t xml:space="preserve">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8"/>
                <w:szCs w:val="28"/>
              </w:rPr>
              <w:t xml:space="preserve"> – 87,2 тыс. руб.</w:t>
            </w:r>
            <w:r w:rsidR="000C45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(100,0%);</w:t>
            </w:r>
          </w:p>
          <w:p w:rsidR="00A37AF0" w:rsidRPr="00B63053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B63053">
              <w:rPr>
                <w:sz w:val="28"/>
                <w:szCs w:val="28"/>
              </w:rPr>
              <w:t>-возврат остатков субсидий, субвенций и иных межбюджетных трансфертов, имеющих целевое наз</w:t>
            </w:r>
            <w:r w:rsidR="00F93EAE" w:rsidRPr="00B63053">
              <w:rPr>
                <w:sz w:val="28"/>
                <w:szCs w:val="28"/>
              </w:rPr>
              <w:t>начение прошлых лет – (-1 028,9</w:t>
            </w:r>
            <w:r w:rsidR="00B46D3D">
              <w:rPr>
                <w:sz w:val="28"/>
                <w:szCs w:val="28"/>
              </w:rPr>
              <w:t>) тыс. руб</w:t>
            </w:r>
            <w:r w:rsidR="00F93EAE" w:rsidRPr="00B63053">
              <w:rPr>
                <w:sz w:val="28"/>
                <w:szCs w:val="28"/>
              </w:rPr>
              <w:t>.</w:t>
            </w:r>
          </w:p>
          <w:p w:rsidR="00A37AF0" w:rsidRPr="00A37AF0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  <w:r w:rsidRPr="008D6955">
              <w:rPr>
                <w:sz w:val="28"/>
                <w:szCs w:val="28"/>
              </w:rPr>
              <w:t xml:space="preserve">Недовыполнение плана </w:t>
            </w:r>
            <w:r w:rsidR="00B46D3D" w:rsidRPr="008D6955">
              <w:rPr>
                <w:sz w:val="28"/>
                <w:szCs w:val="28"/>
              </w:rPr>
              <w:t xml:space="preserve"> по безвозмездным поступлениям </w:t>
            </w:r>
            <w:r w:rsidRPr="008D6955">
              <w:rPr>
                <w:sz w:val="28"/>
                <w:szCs w:val="28"/>
              </w:rPr>
              <w:t xml:space="preserve">произошло в основном за счет </w:t>
            </w:r>
            <w:r w:rsidR="00B46D3D" w:rsidRPr="008D6955">
              <w:rPr>
                <w:sz w:val="28"/>
                <w:szCs w:val="28"/>
              </w:rPr>
              <w:t>субвенций</w:t>
            </w:r>
            <w:r w:rsidRPr="008D6955">
              <w:rPr>
                <w:sz w:val="28"/>
                <w:szCs w:val="28"/>
              </w:rPr>
              <w:t xml:space="preserve"> в сумме </w:t>
            </w:r>
            <w:r w:rsidR="00B46D3D" w:rsidRPr="008D6955">
              <w:rPr>
                <w:sz w:val="28"/>
                <w:szCs w:val="28"/>
              </w:rPr>
              <w:t>1 578,3 тыс. руб.</w:t>
            </w:r>
            <w:r w:rsidR="00B46D3D" w:rsidRPr="008D6955">
              <w:t xml:space="preserve"> </w:t>
            </w:r>
            <w:r w:rsidR="00B46D3D" w:rsidRPr="008D6955">
              <w:rPr>
                <w:sz w:val="28"/>
                <w:szCs w:val="28"/>
              </w:rPr>
              <w:t>так как</w:t>
            </w:r>
            <w:r w:rsidR="00B46D3D" w:rsidRPr="008D6955">
              <w:t xml:space="preserve"> </w:t>
            </w:r>
            <w:r w:rsidR="008D6955" w:rsidRPr="008D6955">
              <w:rPr>
                <w:sz w:val="28"/>
                <w:szCs w:val="28"/>
              </w:rPr>
              <w:t>выплаты приёмным семьям произведены по фактической потребности</w:t>
            </w:r>
            <w:r w:rsidR="00D47942">
              <w:rPr>
                <w:sz w:val="28"/>
                <w:szCs w:val="28"/>
              </w:rPr>
              <w:t>.  Дотация бюджету муниципального района</w:t>
            </w:r>
            <w:r w:rsidR="00D47942" w:rsidRPr="00D47942">
              <w:rPr>
                <w:sz w:val="28"/>
                <w:szCs w:val="28"/>
              </w:rPr>
              <w:t xml:space="preserve"> на выравнивание бюджетной обеспеченности</w:t>
            </w:r>
            <w:r w:rsidR="00D47942">
              <w:rPr>
                <w:sz w:val="28"/>
                <w:szCs w:val="28"/>
              </w:rPr>
              <w:t xml:space="preserve"> недопоступила в сумме 1 542,9 тыс. руб. в связи невыполнением </w:t>
            </w:r>
            <w:r w:rsidR="00D47942" w:rsidRPr="00D47942">
              <w:rPr>
                <w:sz w:val="28"/>
                <w:szCs w:val="28"/>
              </w:rPr>
              <w:t>показателей по соглашению "О мерах по социально</w:t>
            </w:r>
            <w:r w:rsidR="00D47942">
              <w:rPr>
                <w:sz w:val="28"/>
                <w:szCs w:val="28"/>
              </w:rPr>
              <w:t xml:space="preserve"> </w:t>
            </w:r>
            <w:r w:rsidR="00D47942" w:rsidRPr="00D47942">
              <w:rPr>
                <w:sz w:val="28"/>
                <w:szCs w:val="28"/>
              </w:rPr>
              <w:t>- экономическому развитию и оздоровлению муниципального района "</w:t>
            </w:r>
            <w:r w:rsidR="00D47942">
              <w:rPr>
                <w:sz w:val="28"/>
                <w:szCs w:val="28"/>
              </w:rPr>
              <w:t>.</w:t>
            </w:r>
          </w:p>
          <w:p w:rsidR="008D6955" w:rsidRDefault="008D6955" w:rsidP="00B37F45">
            <w:pPr>
              <w:ind w:firstLine="7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D6955" w:rsidRDefault="008D6955" w:rsidP="00B37F45">
            <w:pPr>
              <w:ind w:firstLine="7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37AF0" w:rsidRPr="00A37AF0" w:rsidRDefault="00A37AF0" w:rsidP="00B37F45">
            <w:pPr>
              <w:ind w:firstLine="708"/>
              <w:jc w:val="both"/>
              <w:rPr>
                <w:b/>
                <w:sz w:val="28"/>
                <w:szCs w:val="28"/>
                <w:u w:val="single"/>
              </w:rPr>
            </w:pPr>
            <w:r w:rsidRPr="00A37AF0">
              <w:rPr>
                <w:b/>
                <w:sz w:val="28"/>
                <w:szCs w:val="28"/>
                <w:u w:val="single"/>
              </w:rPr>
              <w:t>РАСХОДЫ</w:t>
            </w:r>
          </w:p>
          <w:p w:rsidR="00A37AF0" w:rsidRPr="00A37AF0" w:rsidRDefault="00A37AF0" w:rsidP="00B37F4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37AF0" w:rsidRPr="00A37AF0" w:rsidRDefault="00A37AF0" w:rsidP="00B37F45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 Бюджет муниципального района по расходам исполнен на </w:t>
            </w:r>
            <w:r w:rsidR="00063F34">
              <w:rPr>
                <w:sz w:val="28"/>
                <w:szCs w:val="28"/>
              </w:rPr>
              <w:t>96,5</w:t>
            </w:r>
            <w:r w:rsidRPr="00A37AF0">
              <w:rPr>
                <w:sz w:val="28"/>
                <w:szCs w:val="28"/>
              </w:rPr>
              <w:t xml:space="preserve"> % (план – </w:t>
            </w:r>
            <w:r w:rsidR="00063F34" w:rsidRPr="00063F34">
              <w:rPr>
                <w:sz w:val="28"/>
                <w:szCs w:val="28"/>
              </w:rPr>
              <w:t>608</w:t>
            </w:r>
            <w:r w:rsidR="00063F34">
              <w:rPr>
                <w:sz w:val="28"/>
                <w:szCs w:val="28"/>
              </w:rPr>
              <w:t> 412,</w:t>
            </w:r>
            <w:r w:rsidR="00063F34" w:rsidRPr="00063F34">
              <w:rPr>
                <w:sz w:val="28"/>
                <w:szCs w:val="28"/>
              </w:rPr>
              <w:t>9</w:t>
            </w:r>
            <w:r w:rsidRPr="00A37AF0">
              <w:rPr>
                <w:sz w:val="28"/>
                <w:szCs w:val="28"/>
              </w:rPr>
              <w:t xml:space="preserve"> тыс.</w:t>
            </w:r>
            <w:r w:rsidR="002F26EB">
              <w:rPr>
                <w:sz w:val="28"/>
                <w:szCs w:val="28"/>
              </w:rPr>
              <w:t xml:space="preserve"> </w:t>
            </w:r>
            <w:r w:rsidRPr="00A37AF0">
              <w:rPr>
                <w:sz w:val="28"/>
                <w:szCs w:val="28"/>
              </w:rPr>
              <w:t xml:space="preserve">руб., кассовые расходы – </w:t>
            </w:r>
            <w:r w:rsidR="00063F34">
              <w:rPr>
                <w:sz w:val="28"/>
                <w:szCs w:val="28"/>
              </w:rPr>
              <w:t>586 861,4</w:t>
            </w:r>
            <w:r w:rsidRPr="00A37AF0">
              <w:rPr>
                <w:sz w:val="28"/>
                <w:szCs w:val="28"/>
              </w:rPr>
              <w:t xml:space="preserve"> тыс.</w:t>
            </w:r>
            <w:r w:rsidR="00302F60">
              <w:rPr>
                <w:sz w:val="28"/>
                <w:szCs w:val="28"/>
              </w:rPr>
              <w:t xml:space="preserve"> </w:t>
            </w:r>
            <w:r w:rsidRPr="00A37AF0">
              <w:rPr>
                <w:sz w:val="28"/>
                <w:szCs w:val="28"/>
              </w:rPr>
              <w:t>руб.)</w:t>
            </w:r>
          </w:p>
          <w:p w:rsidR="00A37AF0" w:rsidRPr="00A37AF0" w:rsidRDefault="00A37AF0" w:rsidP="00B37F45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Основное неисполнение расходной част</w:t>
            </w:r>
            <w:r w:rsidR="00337B7B">
              <w:rPr>
                <w:sz w:val="28"/>
                <w:szCs w:val="28"/>
              </w:rPr>
              <w:t xml:space="preserve">и бюджета произошло по разделам 0113, 0111, </w:t>
            </w:r>
            <w:r w:rsidR="00F70CEE">
              <w:rPr>
                <w:sz w:val="28"/>
                <w:szCs w:val="28"/>
              </w:rPr>
              <w:t xml:space="preserve">0405, </w:t>
            </w:r>
            <w:r w:rsidR="00277DB0">
              <w:rPr>
                <w:sz w:val="28"/>
                <w:szCs w:val="28"/>
              </w:rPr>
              <w:t>0409, 0501,</w:t>
            </w:r>
            <w:r w:rsidR="00337B7B">
              <w:rPr>
                <w:sz w:val="28"/>
                <w:szCs w:val="28"/>
              </w:rPr>
              <w:t xml:space="preserve"> 0702, 100</w:t>
            </w:r>
            <w:r w:rsidR="00A86721">
              <w:rPr>
                <w:sz w:val="28"/>
                <w:szCs w:val="28"/>
              </w:rPr>
              <w:t>4</w:t>
            </w:r>
            <w:r w:rsidR="00F70CEE">
              <w:rPr>
                <w:sz w:val="28"/>
                <w:szCs w:val="28"/>
              </w:rPr>
              <w:t>, 1403.</w:t>
            </w:r>
          </w:p>
          <w:p w:rsidR="00BA4D8E" w:rsidRPr="00A37AF0" w:rsidRDefault="00A37AF0" w:rsidP="00B37F45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 По разделу </w:t>
            </w:r>
            <w:r w:rsidR="00A86721">
              <w:rPr>
                <w:sz w:val="28"/>
                <w:szCs w:val="28"/>
              </w:rPr>
              <w:t xml:space="preserve">0113 остались не использованные средства </w:t>
            </w:r>
            <w:r w:rsidR="00277DB0">
              <w:rPr>
                <w:sz w:val="28"/>
                <w:szCs w:val="28"/>
              </w:rPr>
              <w:t>п</w:t>
            </w:r>
            <w:r w:rsidR="00BA4D8E">
              <w:rPr>
                <w:sz w:val="28"/>
                <w:szCs w:val="28"/>
              </w:rPr>
              <w:t xml:space="preserve">о </w:t>
            </w:r>
            <w:r w:rsidR="00BA4D8E" w:rsidRPr="00BA4D8E">
              <w:rPr>
                <w:sz w:val="28"/>
                <w:szCs w:val="28"/>
              </w:rPr>
              <w:t>МП "Управление муниципальным имуществом, земельными ресурсами и содержание имущества казны в муниципальном районе Кинельский Самарской области на 2018-2023 годы"</w:t>
            </w:r>
            <w:r w:rsidR="00277DB0">
              <w:rPr>
                <w:sz w:val="28"/>
                <w:szCs w:val="28"/>
              </w:rPr>
              <w:t>, т.к.</w:t>
            </w:r>
            <w:r w:rsidR="00BA4D8E">
              <w:rPr>
                <w:sz w:val="28"/>
                <w:szCs w:val="28"/>
              </w:rPr>
              <w:t xml:space="preserve"> оплата произведена по </w:t>
            </w:r>
            <w:r w:rsidR="00BA4D8E">
              <w:rPr>
                <w:sz w:val="28"/>
                <w:szCs w:val="28"/>
              </w:rPr>
              <w:lastRenderedPageBreak/>
              <w:t>фактическим затратам.</w:t>
            </w:r>
          </w:p>
          <w:p w:rsidR="00A86721" w:rsidRPr="00A86721" w:rsidRDefault="00A37AF0" w:rsidP="001D512C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</w:t>
            </w:r>
            <w:r w:rsidRPr="00A86721">
              <w:rPr>
                <w:sz w:val="28"/>
                <w:szCs w:val="28"/>
              </w:rPr>
              <w:t xml:space="preserve"> </w:t>
            </w:r>
            <w:r w:rsidR="00A86721" w:rsidRPr="00A86721">
              <w:rPr>
                <w:sz w:val="28"/>
                <w:szCs w:val="28"/>
              </w:rPr>
              <w:t xml:space="preserve">    По разделу 0405 по программе развития  сельского   хозяйства и регулирования рынков   сельскохозяйственной продукции, сырья   и  продовольствия  муниципального  района    Кинельский  Самарской области на 2013-202</w:t>
            </w:r>
            <w:r w:rsidR="00A86721">
              <w:rPr>
                <w:sz w:val="28"/>
                <w:szCs w:val="28"/>
              </w:rPr>
              <w:t>3 гг. по предварительной заявке с</w:t>
            </w:r>
            <w:r w:rsidR="00A86721" w:rsidRPr="00A86721">
              <w:rPr>
                <w:sz w:val="28"/>
                <w:szCs w:val="28"/>
              </w:rPr>
              <w:t>ельскохозяйственных товаропроизводителей планировалась покупка молочного оборудования. В связи с тяжёлым финансовым положением получателей субсидий в конце года, покупка перенесена на 2022 год.</w:t>
            </w:r>
          </w:p>
          <w:p w:rsidR="00A37AF0" w:rsidRPr="00A37AF0" w:rsidRDefault="00A86721" w:rsidP="00B37F45">
            <w:pPr>
              <w:jc w:val="both"/>
              <w:rPr>
                <w:sz w:val="28"/>
                <w:szCs w:val="28"/>
              </w:rPr>
            </w:pPr>
            <w:r w:rsidRPr="00A86721">
              <w:rPr>
                <w:sz w:val="28"/>
                <w:szCs w:val="28"/>
              </w:rPr>
              <w:t xml:space="preserve">         По разделу 0409 экономия сложилась </w:t>
            </w:r>
            <w:r w:rsidR="006D0262">
              <w:rPr>
                <w:sz w:val="28"/>
                <w:szCs w:val="28"/>
              </w:rPr>
              <w:t>в связи с переносом работ</w:t>
            </w:r>
            <w:r w:rsidRPr="00A86721">
              <w:rPr>
                <w:sz w:val="28"/>
                <w:szCs w:val="28"/>
              </w:rPr>
              <w:t xml:space="preserve"> по проектированию строительства дороги в с.Георгиевка.  </w:t>
            </w:r>
          </w:p>
          <w:p w:rsidR="00BA4D8E" w:rsidRPr="00A37AF0" w:rsidRDefault="002303F7" w:rsidP="00BA4D8E">
            <w:pPr>
              <w:pStyle w:val="a5"/>
              <w:rPr>
                <w:sz w:val="28"/>
                <w:szCs w:val="28"/>
              </w:rPr>
            </w:pPr>
            <w:r w:rsidRPr="002303F7">
              <w:rPr>
                <w:sz w:val="28"/>
                <w:szCs w:val="28"/>
              </w:rPr>
              <w:t>         По разделу 0501 по программе "Переселение граждан из аварийного жилищного фонда, признанного таковым до 01.01.2017 года" муниципального района Кинельский до 2021 года" сложилась экономия в результате того, что оценка жилых помещений по выкупу не соответствовала действительному состоянию жилья (т.е.была завышена), а также по одному жилому помещению фактическая площадь жилого помещения, предназначенного для выкупа оказалась меньше заявленной площади.</w:t>
            </w:r>
            <w:r w:rsidR="00BA4D8E">
              <w:rPr>
                <w:sz w:val="28"/>
                <w:szCs w:val="28"/>
              </w:rPr>
              <w:t xml:space="preserve"> По </w:t>
            </w:r>
            <w:r w:rsidR="00BA4D8E" w:rsidRPr="00BA4D8E">
              <w:rPr>
                <w:sz w:val="28"/>
                <w:szCs w:val="28"/>
              </w:rPr>
              <w:t>МП "Управление муниципальным имуществом, земельными ресурсами и содержание имущества казны в муниципальном районе Кинельский Самарской области на 2018-2023 годы"</w:t>
            </w:r>
            <w:r w:rsidR="00BA4D8E">
              <w:rPr>
                <w:sz w:val="28"/>
                <w:szCs w:val="28"/>
              </w:rPr>
              <w:t xml:space="preserve"> оплата произведена по фактическим затратам.</w:t>
            </w:r>
          </w:p>
          <w:p w:rsidR="00A37AF0" w:rsidRPr="00A37AF0" w:rsidRDefault="00A37AF0" w:rsidP="00B37F45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По разделу 0702 </w:t>
            </w:r>
            <w:r w:rsidR="002303F7">
              <w:rPr>
                <w:sz w:val="28"/>
                <w:szCs w:val="28"/>
              </w:rPr>
              <w:t>по</w:t>
            </w:r>
            <w:r w:rsidRPr="00A37AF0">
              <w:rPr>
                <w:sz w:val="28"/>
                <w:szCs w:val="28"/>
              </w:rPr>
              <w:t xml:space="preserve"> МП «</w:t>
            </w:r>
            <w:r w:rsidR="002303F7" w:rsidRPr="002303F7">
              <w:rPr>
                <w:sz w:val="28"/>
                <w:szCs w:val="28"/>
              </w:rPr>
              <w:t>Управление муниципальным имуществом, земельными ресурсами и содержание имущества казны в муниципальном районе Кинельский Самарской области на 2018-2024 годы"</w:t>
            </w:r>
            <w:r w:rsidR="002303F7">
              <w:rPr>
                <w:sz w:val="28"/>
                <w:szCs w:val="28"/>
              </w:rPr>
              <w:t xml:space="preserve"> сложилась  экономия по оплате коммунальных услуг общеобразовательных учреждений муниципального района Кинельский</w:t>
            </w:r>
            <w:r w:rsidR="001D512C">
              <w:rPr>
                <w:sz w:val="28"/>
                <w:szCs w:val="28"/>
              </w:rPr>
              <w:t xml:space="preserve"> в связи с погодными условиями</w:t>
            </w:r>
            <w:r w:rsidRPr="00A37AF0">
              <w:rPr>
                <w:sz w:val="28"/>
                <w:szCs w:val="28"/>
              </w:rPr>
              <w:t>.</w:t>
            </w:r>
            <w:r w:rsidR="00BA4D8E">
              <w:rPr>
                <w:sz w:val="28"/>
                <w:szCs w:val="28"/>
              </w:rPr>
              <w:t xml:space="preserve"> </w:t>
            </w:r>
            <w:r w:rsidR="001D512C">
              <w:rPr>
                <w:sz w:val="28"/>
                <w:szCs w:val="28"/>
              </w:rPr>
              <w:t xml:space="preserve"> По </w:t>
            </w:r>
            <w:r w:rsidR="00BA4D8E" w:rsidRPr="00BA4D8E">
              <w:rPr>
                <w:sz w:val="28"/>
                <w:szCs w:val="28"/>
              </w:rPr>
              <w:t>МП «Ремонт, строительство и реконструкция зданий школ и детских садов, расположенных на территории муниципального район</w:t>
            </w:r>
            <w:r w:rsidR="00BA4D8E">
              <w:rPr>
                <w:sz w:val="28"/>
                <w:szCs w:val="28"/>
              </w:rPr>
              <w:t>а Кинельский» на 2014-2021 годы</w:t>
            </w:r>
            <w:r w:rsidR="00CA5FFD">
              <w:rPr>
                <w:sz w:val="28"/>
                <w:szCs w:val="28"/>
              </w:rPr>
              <w:t xml:space="preserve"> оплата произведена по факту выполненных работ.</w:t>
            </w:r>
          </w:p>
          <w:p w:rsidR="002303F7" w:rsidRDefault="00A37AF0" w:rsidP="00B37F45">
            <w:pPr>
              <w:pStyle w:val="a5"/>
              <w:rPr>
                <w:sz w:val="28"/>
                <w:szCs w:val="28"/>
              </w:rPr>
            </w:pPr>
            <w:r w:rsidRPr="002303F7">
              <w:rPr>
                <w:sz w:val="28"/>
                <w:szCs w:val="28"/>
              </w:rPr>
              <w:t xml:space="preserve">     </w:t>
            </w:r>
            <w:r w:rsidR="002303F7" w:rsidRPr="002303F7">
              <w:rPr>
                <w:sz w:val="28"/>
                <w:szCs w:val="28"/>
              </w:rPr>
              <w:t>По разделу 1004 экономия сложилась по результатам проведённых торгов по 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в муниципальном районе Кинельский на 2018-2022 годы, а также выплаты приёмным семьям произведены по фактической потребности.</w:t>
            </w:r>
          </w:p>
          <w:p w:rsidR="002303F7" w:rsidRDefault="008C68C9" w:rsidP="00B37F4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70CEE">
              <w:rPr>
                <w:sz w:val="28"/>
                <w:szCs w:val="28"/>
              </w:rPr>
              <w:t xml:space="preserve">По разделу 1403 по программе «Поддержка </w:t>
            </w:r>
            <w:r w:rsidR="00F70CEE" w:rsidRPr="00F70CEE">
              <w:rPr>
                <w:sz w:val="28"/>
                <w:szCs w:val="28"/>
              </w:rPr>
              <w:t>местных инициатив в муниципальном районе Кинельский Самарской области на 2021-2025 годы</w:t>
            </w:r>
            <w:r w:rsidR="00F70CEE">
              <w:rPr>
                <w:sz w:val="28"/>
                <w:szCs w:val="28"/>
              </w:rPr>
              <w:t xml:space="preserve">» </w:t>
            </w:r>
            <w:r w:rsidR="001D512C">
              <w:rPr>
                <w:sz w:val="28"/>
                <w:szCs w:val="28"/>
              </w:rPr>
              <w:t xml:space="preserve">остались не использованные средства </w:t>
            </w:r>
            <w:r w:rsidR="00CA5FFD">
              <w:rPr>
                <w:sz w:val="28"/>
                <w:szCs w:val="28"/>
              </w:rPr>
              <w:t>в связи с переносом срока работ на 2022 год.</w:t>
            </w:r>
          </w:p>
          <w:p w:rsidR="00CA5FFD" w:rsidRDefault="00CA5FFD" w:rsidP="00B37F45">
            <w:pPr>
              <w:pStyle w:val="a5"/>
              <w:rPr>
                <w:sz w:val="28"/>
                <w:szCs w:val="28"/>
              </w:rPr>
            </w:pPr>
          </w:p>
          <w:p w:rsidR="00A37AF0" w:rsidRDefault="00A37AF0" w:rsidP="00F81532">
            <w:pPr>
              <w:pStyle w:val="a5"/>
              <w:jc w:val="center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lastRenderedPageBreak/>
              <w:t xml:space="preserve">Структура  бюджета  муниципального района в разрезе разделов классификации расходов бюджетов бюджетной системы Российской Федерации </w:t>
            </w:r>
            <w:r w:rsidR="002303F7">
              <w:rPr>
                <w:sz w:val="28"/>
                <w:szCs w:val="28"/>
              </w:rPr>
              <w:t>за 2021</w:t>
            </w:r>
            <w:r w:rsidR="00F81532">
              <w:rPr>
                <w:sz w:val="28"/>
                <w:szCs w:val="28"/>
              </w:rPr>
              <w:t xml:space="preserve"> год</w:t>
            </w:r>
          </w:p>
          <w:p w:rsidR="00F81532" w:rsidRPr="00A37AF0" w:rsidRDefault="00F81532" w:rsidP="00F81532">
            <w:pPr>
              <w:pStyle w:val="a5"/>
              <w:jc w:val="center"/>
              <w:rPr>
                <w:sz w:val="28"/>
                <w:szCs w:val="28"/>
              </w:rPr>
            </w:pPr>
          </w:p>
          <w:tbl>
            <w:tblPr>
              <w:tblW w:w="6828" w:type="dxa"/>
              <w:tblInd w:w="1422" w:type="dxa"/>
              <w:tblLayout w:type="fixed"/>
              <w:tblLook w:val="04A0"/>
            </w:tblPr>
            <w:tblGrid>
              <w:gridCol w:w="3708"/>
              <w:gridCol w:w="1702"/>
              <w:gridCol w:w="1418"/>
            </w:tblGrid>
            <w:tr w:rsidR="00A37AF0" w:rsidRPr="00A37AF0" w:rsidTr="00EB0FAD">
              <w:trPr>
                <w:trHeight w:val="735"/>
              </w:trPr>
              <w:tc>
                <w:tcPr>
                  <w:tcW w:w="37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Наименование раздела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 xml:space="preserve">Исполнено за </w:t>
                  </w:r>
                  <w:r w:rsidR="002303F7">
                    <w:rPr>
                      <w:color w:val="000000"/>
                      <w:sz w:val="28"/>
                      <w:szCs w:val="28"/>
                    </w:rPr>
                    <w:t>2021</w:t>
                  </w:r>
                  <w:r w:rsidRPr="00A37AF0">
                    <w:rPr>
                      <w:color w:val="000000"/>
                      <w:sz w:val="28"/>
                      <w:szCs w:val="28"/>
                    </w:rPr>
                    <w:t xml:space="preserve"> год в тыс.руб.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Удельный вес,%</w:t>
                  </w:r>
                </w:p>
              </w:tc>
            </w:tr>
            <w:tr w:rsidR="00A37AF0" w:rsidRPr="00A37AF0" w:rsidTr="00EB0FAD">
              <w:trPr>
                <w:trHeight w:val="480"/>
              </w:trPr>
              <w:tc>
                <w:tcPr>
                  <w:tcW w:w="3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37AF0" w:rsidRPr="00A37AF0" w:rsidTr="00EB0FAD">
              <w:trPr>
                <w:trHeight w:val="322"/>
              </w:trPr>
              <w:tc>
                <w:tcPr>
                  <w:tcW w:w="3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105 008,1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17,89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352,7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0,06</w:t>
                  </w:r>
                </w:p>
              </w:tc>
            </w:tr>
            <w:tr w:rsidR="00A37AF0" w:rsidRPr="00A37AF0" w:rsidTr="00EB0FAD">
              <w:trPr>
                <w:trHeight w:val="630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2 879,3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0,49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136 868,1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23,32</w:t>
                  </w:r>
                </w:p>
              </w:tc>
            </w:tr>
            <w:tr w:rsidR="00A37AF0" w:rsidRPr="00A37AF0" w:rsidTr="00EB0FAD">
              <w:trPr>
                <w:trHeight w:val="449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55 310,0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9,43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6 988,3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1,19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117 356,2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20,00</w:t>
                  </w:r>
                </w:p>
              </w:tc>
            </w:tr>
            <w:tr w:rsidR="00A37AF0" w:rsidRPr="00A37AF0" w:rsidTr="00EB0FAD">
              <w:trPr>
                <w:trHeight w:val="422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41 190,6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7,02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Здравоохранение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0,03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35 657,6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6,08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6 346,9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1,08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Средства массовой информации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4 594,6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0,78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bCs/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74 129,0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12,63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A37AF0" w:rsidP="00B37F45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bCs/>
                      <w:color w:val="000000"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586 861,4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2303F7" w:rsidP="00B37F45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</w:tbl>
          <w:p w:rsidR="00A37AF0" w:rsidRPr="00A37AF0" w:rsidRDefault="00A37AF0" w:rsidP="00B37F45">
            <w:pPr>
              <w:jc w:val="both"/>
              <w:rPr>
                <w:sz w:val="28"/>
                <w:szCs w:val="28"/>
              </w:rPr>
            </w:pPr>
          </w:p>
          <w:p w:rsidR="00A37AF0" w:rsidRPr="00A37AF0" w:rsidRDefault="00F81532" w:rsidP="00B37F4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7A45C6">
              <w:rPr>
                <w:color w:val="000000"/>
                <w:sz w:val="28"/>
                <w:szCs w:val="28"/>
              </w:rPr>
              <w:t>Информация по</w:t>
            </w:r>
            <w:r w:rsidR="00D56C40">
              <w:rPr>
                <w:color w:val="000000"/>
                <w:sz w:val="28"/>
                <w:szCs w:val="28"/>
              </w:rPr>
              <w:t xml:space="preserve"> </w:t>
            </w:r>
            <w:r w:rsidR="007A45C6">
              <w:rPr>
                <w:color w:val="000000"/>
                <w:sz w:val="28"/>
                <w:szCs w:val="28"/>
              </w:rPr>
              <w:t xml:space="preserve"> данному разделу представлена в формах отчетности: таблица № 3, форма 0503164</w:t>
            </w:r>
            <w:r w:rsidR="007A45C6">
              <w:rPr>
                <w:rFonts w:eastAsiaTheme="minorHAnsi"/>
                <w:lang w:eastAsia="en-US"/>
              </w:rPr>
              <w:t xml:space="preserve"> "</w:t>
            </w:r>
            <w:r w:rsidR="007A45C6" w:rsidRPr="004963AA">
              <w:rPr>
                <w:rFonts w:eastAsiaTheme="minorHAnsi"/>
                <w:sz w:val="28"/>
                <w:szCs w:val="28"/>
                <w:lang w:eastAsia="en-US"/>
              </w:rPr>
              <w:t>Сведения об исполнении бюджета</w:t>
            </w:r>
            <w:r w:rsidR="007A45C6">
              <w:rPr>
                <w:color w:val="000000"/>
                <w:sz w:val="28"/>
                <w:szCs w:val="28"/>
              </w:rPr>
              <w:t>", 0503166</w:t>
            </w:r>
            <w:r w:rsidR="007A45C6">
              <w:rPr>
                <w:rFonts w:eastAsiaTheme="minorHAnsi"/>
                <w:lang w:eastAsia="en-US"/>
              </w:rPr>
              <w:t xml:space="preserve"> </w:t>
            </w:r>
            <w:r w:rsidR="007A45C6" w:rsidRPr="004963AA">
              <w:rPr>
                <w:rFonts w:eastAsiaTheme="minorHAnsi"/>
                <w:sz w:val="28"/>
                <w:szCs w:val="28"/>
                <w:lang w:eastAsia="en-US"/>
              </w:rPr>
              <w:t>"Сведения об исполнении мероприятий в рамках целевых программ"</w:t>
            </w:r>
            <w:r w:rsidR="00BE7751">
              <w:rPr>
                <w:color w:val="000000"/>
                <w:sz w:val="28"/>
                <w:szCs w:val="28"/>
              </w:rPr>
              <w:t>.</w:t>
            </w:r>
            <w:r w:rsidR="007A45C6">
              <w:rPr>
                <w:color w:val="000000"/>
                <w:sz w:val="28"/>
                <w:szCs w:val="28"/>
              </w:rPr>
              <w:t xml:space="preserve">  За 2021 год поступило в доход бюджета по коду главного распорядителя 920 - 333311813,51  рублей (с учетом возвратов доходов по группе доходов 219)</w:t>
            </w:r>
            <w:r w:rsidR="00BE7751">
              <w:rPr>
                <w:color w:val="000000"/>
                <w:sz w:val="28"/>
                <w:szCs w:val="28"/>
              </w:rPr>
              <w:t>.</w:t>
            </w:r>
            <w:r w:rsidR="007A45C6">
              <w:rPr>
                <w:color w:val="000000"/>
                <w:sz w:val="28"/>
                <w:szCs w:val="28"/>
              </w:rPr>
              <w:t xml:space="preserve">  По состоянию на 01.01.2022 года  все поступившие средств областного  и федерального бюджета израсходованы.</w:t>
            </w:r>
          </w:p>
          <w:p w:rsidR="00A75675" w:rsidRDefault="00A75675" w:rsidP="00B37F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B37F45">
            <w:pPr>
              <w:spacing w:line="1" w:lineRule="auto"/>
              <w:jc w:val="both"/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D56C40" w:rsidRDefault="002942EC" w:rsidP="00B37F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56C40"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A75675" w:rsidRPr="002303F7" w:rsidRDefault="00A75675" w:rsidP="00B37F4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7F7" w:rsidRDefault="002942EC" w:rsidP="00B37F45">
            <w:pPr>
              <w:ind w:firstLine="440"/>
              <w:jc w:val="both"/>
            </w:pPr>
            <w:r w:rsidRPr="00D56C40">
              <w:rPr>
                <w:color w:val="000000"/>
                <w:sz w:val="28"/>
                <w:szCs w:val="28"/>
              </w:rPr>
              <w:lastRenderedPageBreak/>
              <w:t>Бухгалтерский учет ведется в соответствии с инструкцией 152н и 162н "Об утверждении плана счетов бюджетного учета и инструкции по его применению". Отчетность составляется согласно приказу МФ "Об утверждении инструкции о порядке составления и представления годовой, квартальной, месячной отчетности об исполнении бюджетов бюджетной системы РФ.</w:t>
            </w:r>
            <w:r w:rsidRPr="00D56C40">
              <w:rPr>
                <w:color w:val="000000"/>
                <w:sz w:val="28"/>
                <w:szCs w:val="28"/>
              </w:rPr>
              <w:br/>
              <w:t xml:space="preserve">     Информация </w:t>
            </w:r>
            <w:r w:rsidR="00D56C40">
              <w:rPr>
                <w:color w:val="000000"/>
                <w:sz w:val="28"/>
                <w:szCs w:val="28"/>
              </w:rPr>
              <w:t>по данному  разделу представлена</w:t>
            </w:r>
            <w:r w:rsidRPr="00D56C40">
              <w:rPr>
                <w:color w:val="000000"/>
                <w:sz w:val="28"/>
                <w:szCs w:val="28"/>
              </w:rPr>
              <w:t xml:space="preserve"> в следующих формах: </w:t>
            </w:r>
            <w:r w:rsidR="00A37AF0" w:rsidRPr="00D56C40">
              <w:rPr>
                <w:color w:val="000000"/>
                <w:sz w:val="28"/>
                <w:szCs w:val="28"/>
              </w:rPr>
              <w:t>0503117 (НП) Отчет об исполнении по нацпроектам)</w:t>
            </w:r>
            <w:r w:rsidR="00647EFB" w:rsidRPr="00D56C40">
              <w:rPr>
                <w:color w:val="000000"/>
                <w:sz w:val="28"/>
                <w:szCs w:val="28"/>
              </w:rPr>
              <w:t>;</w:t>
            </w:r>
            <w:r w:rsidR="00A37AF0" w:rsidRPr="00D56C40">
              <w:rPr>
                <w:color w:val="000000"/>
                <w:sz w:val="28"/>
                <w:szCs w:val="28"/>
              </w:rPr>
              <w:t xml:space="preserve"> </w:t>
            </w:r>
            <w:r w:rsidR="00D56C40" w:rsidRPr="00D56C40">
              <w:rPr>
                <w:color w:val="000000"/>
                <w:sz w:val="28"/>
                <w:szCs w:val="28"/>
              </w:rPr>
              <w:t>0503168 "Сведения о движении не финансовых активов"</w:t>
            </w:r>
            <w:r w:rsidR="00D56C40">
              <w:rPr>
                <w:color w:val="000000"/>
                <w:sz w:val="28"/>
                <w:szCs w:val="28"/>
              </w:rPr>
              <w:t xml:space="preserve">; </w:t>
            </w:r>
            <w:r w:rsidRPr="00D56C40">
              <w:rPr>
                <w:color w:val="000000"/>
                <w:sz w:val="28"/>
                <w:szCs w:val="28"/>
              </w:rPr>
              <w:t>0503169 "Сведения по дебиторск</w:t>
            </w:r>
            <w:r w:rsidR="00D56C40">
              <w:rPr>
                <w:color w:val="000000"/>
                <w:sz w:val="28"/>
                <w:szCs w:val="28"/>
              </w:rPr>
              <w:t>ой и кредиторской задолженности;</w:t>
            </w:r>
            <w:r w:rsidRPr="00D56C40">
              <w:rPr>
                <w:color w:val="000000"/>
                <w:sz w:val="28"/>
                <w:szCs w:val="28"/>
              </w:rPr>
              <w:t xml:space="preserve"> 0503175 "Сведения о принятых и не исполненных обязательства</w:t>
            </w:r>
            <w:r w:rsidR="00D56C40">
              <w:rPr>
                <w:color w:val="000000"/>
                <w:sz w:val="28"/>
                <w:szCs w:val="28"/>
              </w:rPr>
              <w:t>х получателя бюджетных средств";</w:t>
            </w:r>
            <w:r w:rsidR="00853E41" w:rsidRPr="00D56C40">
              <w:rPr>
                <w:color w:val="000000"/>
                <w:sz w:val="28"/>
                <w:szCs w:val="28"/>
              </w:rPr>
              <w:t xml:space="preserve"> 0503128</w:t>
            </w:r>
            <w:r w:rsidR="00E305C9" w:rsidRPr="00D56C40">
              <w:rPr>
                <w:color w:val="000000"/>
                <w:sz w:val="28"/>
                <w:szCs w:val="28"/>
              </w:rPr>
              <w:t xml:space="preserve"> "</w:t>
            </w:r>
            <w:r w:rsidR="00E305C9" w:rsidRPr="00D56C40">
              <w:rPr>
                <w:sz w:val="28"/>
                <w:szCs w:val="28"/>
              </w:rPr>
              <w:t>Отчет о принятых бюджетных обязательствах"</w:t>
            </w:r>
            <w:r w:rsidR="00D56C40">
              <w:rPr>
                <w:sz w:val="28"/>
                <w:szCs w:val="28"/>
              </w:rPr>
              <w:t xml:space="preserve">; </w:t>
            </w:r>
            <w:r w:rsidR="00D56C40">
              <w:rPr>
                <w:color w:val="000000"/>
                <w:sz w:val="28"/>
                <w:szCs w:val="28"/>
              </w:rPr>
              <w:t>0503178 "Сведения об остатках денежных средств на счетах ПБС. Средства во временное распоряжение".  В форме отчетности 0503173 "Сведения об изменении остатков валюты баланса"  отражена стоимость поставленных на учет прав пользования программным обеспечением и баз данных в сумме 119000 рублей, данная сумма также отражена в форме 0503130 "Баланс исполнения бюджета ГРБС</w:t>
            </w:r>
            <w:r w:rsidR="007807F7">
              <w:rPr>
                <w:color w:val="000000"/>
                <w:sz w:val="28"/>
                <w:szCs w:val="28"/>
              </w:rPr>
              <w:t>" .</w:t>
            </w:r>
            <w:r w:rsidR="007807F7">
              <w:t xml:space="preserve"> </w:t>
            </w:r>
          </w:p>
          <w:p w:rsidR="007807F7" w:rsidRPr="007807F7" w:rsidRDefault="007807F7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7807F7">
              <w:rPr>
                <w:color w:val="000000"/>
                <w:sz w:val="28"/>
                <w:szCs w:val="28"/>
              </w:rPr>
              <w:t>В  2021 году в рамках национальных проектов были запланированы и израсходованы по состоянию на 01.01.2022 года следующие денежные средства:</w:t>
            </w:r>
          </w:p>
          <w:p w:rsidR="007807F7" w:rsidRPr="007807F7" w:rsidRDefault="007807F7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7807F7">
              <w:rPr>
                <w:color w:val="000000"/>
                <w:sz w:val="28"/>
                <w:szCs w:val="28"/>
              </w:rPr>
              <w:t>1.</w:t>
            </w:r>
            <w:r w:rsidRPr="007807F7">
              <w:rPr>
                <w:color w:val="000000"/>
                <w:sz w:val="28"/>
                <w:szCs w:val="28"/>
              </w:rPr>
              <w:tab/>
              <w:t>Федеральный проект "Обеспечение устойчивого сокращения непригодного для проживания жилищного фонда" в рамках муниципальной программы м.р. Кинельский «Переселение граждан из аварийного жилищного фонда, признанного таковым до 01.01.2017 года" муниципального района Кинельский до 2021 года» - запланировано 17 906 286,28 рублей, израсходовано –16 970 408,08 рублей.</w:t>
            </w:r>
          </w:p>
          <w:p w:rsidR="007807F7" w:rsidRPr="007807F7" w:rsidRDefault="007807F7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7807F7">
              <w:rPr>
                <w:color w:val="000000"/>
                <w:sz w:val="28"/>
                <w:szCs w:val="28"/>
              </w:rPr>
              <w:t>Исполнитель Комитет по управлению муниципальным имуществом МР Кинельский.</w:t>
            </w:r>
          </w:p>
          <w:p w:rsidR="007807F7" w:rsidRPr="007807F7" w:rsidRDefault="007807F7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7807F7">
              <w:rPr>
                <w:color w:val="000000"/>
                <w:sz w:val="28"/>
                <w:szCs w:val="28"/>
              </w:rPr>
              <w:t>2.</w:t>
            </w:r>
            <w:r w:rsidRPr="007807F7">
              <w:rPr>
                <w:color w:val="000000"/>
                <w:sz w:val="28"/>
                <w:szCs w:val="28"/>
              </w:rPr>
              <w:tab/>
              <w:t>Федеральный проект "Формирование комфортной городской среды"  в рамках муниципальной программы м.р. Кинельский « Формирование современной комфортной городской среды муниципального района Кинельский Самарской области на 2018 год -2022 годы» - запланировано 14 191 788,43 рублей, израсходовано –14 191 788,40 рублей.</w:t>
            </w:r>
          </w:p>
          <w:p w:rsidR="007807F7" w:rsidRPr="007807F7" w:rsidRDefault="007807F7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7807F7">
              <w:rPr>
                <w:color w:val="000000"/>
                <w:sz w:val="28"/>
                <w:szCs w:val="28"/>
              </w:rPr>
              <w:t xml:space="preserve">Исполнитель МБУ «Управления строительства, архитектуры и ЖКХ </w:t>
            </w:r>
            <w:proofErr w:type="spellStart"/>
            <w:r w:rsidRPr="007807F7">
              <w:rPr>
                <w:color w:val="000000"/>
                <w:sz w:val="28"/>
                <w:szCs w:val="28"/>
              </w:rPr>
              <w:t>Кинельского</w:t>
            </w:r>
            <w:proofErr w:type="spellEnd"/>
            <w:r w:rsidRPr="007807F7">
              <w:rPr>
                <w:color w:val="000000"/>
                <w:sz w:val="28"/>
                <w:szCs w:val="28"/>
              </w:rPr>
              <w:t xml:space="preserve"> района».</w:t>
            </w:r>
          </w:p>
          <w:p w:rsidR="007807F7" w:rsidRPr="007807F7" w:rsidRDefault="007807F7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7807F7">
              <w:rPr>
                <w:color w:val="000000"/>
                <w:sz w:val="28"/>
                <w:szCs w:val="28"/>
              </w:rPr>
              <w:t>3. Федеральный проект «Создание условий для реализации творческого потенциала нации» ("Творческие люди") запланировано 100 000,00 рублей, израсходовано –100 000,00 рублей.</w:t>
            </w:r>
          </w:p>
          <w:p w:rsidR="00647EFB" w:rsidRPr="002303F7" w:rsidRDefault="007807F7" w:rsidP="00B37F45">
            <w:pPr>
              <w:ind w:firstLine="44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807F7">
              <w:rPr>
                <w:color w:val="000000"/>
                <w:sz w:val="28"/>
                <w:szCs w:val="28"/>
              </w:rPr>
              <w:lastRenderedPageBreak/>
              <w:t>Исполнитель МКУ «Управления культуры, спорта и молодежной политики муниципального района Кинельский».</w:t>
            </w:r>
          </w:p>
          <w:p w:rsidR="00001806" w:rsidRPr="00D56C40" w:rsidRDefault="00A37AF0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D56C40">
              <w:rPr>
                <w:color w:val="000000"/>
                <w:sz w:val="28"/>
                <w:szCs w:val="28"/>
              </w:rPr>
              <w:t xml:space="preserve">  </w:t>
            </w:r>
            <w:r w:rsidR="002942EC" w:rsidRPr="00D56C40">
              <w:rPr>
                <w:color w:val="000000"/>
                <w:sz w:val="28"/>
                <w:szCs w:val="28"/>
              </w:rPr>
              <w:t xml:space="preserve"> В форме отчетности 0503169</w:t>
            </w:r>
            <w:r w:rsidR="0074595A">
              <w:rPr>
                <w:color w:val="000000"/>
                <w:sz w:val="28"/>
                <w:szCs w:val="28"/>
              </w:rPr>
              <w:t xml:space="preserve"> -</w:t>
            </w:r>
            <w:r w:rsidR="002942EC" w:rsidRPr="00D56C40">
              <w:rPr>
                <w:color w:val="000000"/>
                <w:sz w:val="28"/>
                <w:szCs w:val="28"/>
              </w:rPr>
              <w:t xml:space="preserve"> дебиторская задолженнос</w:t>
            </w:r>
            <w:r w:rsidR="0015274D" w:rsidRPr="00D56C40">
              <w:rPr>
                <w:color w:val="000000"/>
                <w:sz w:val="28"/>
                <w:szCs w:val="28"/>
              </w:rPr>
              <w:t>ть</w:t>
            </w:r>
            <w:r w:rsidR="00001806" w:rsidRPr="00D56C40">
              <w:rPr>
                <w:color w:val="000000"/>
                <w:sz w:val="28"/>
                <w:szCs w:val="28"/>
              </w:rPr>
              <w:t xml:space="preserve"> по счету 120551 образовалась в результате начисления доходов будущих периодов </w:t>
            </w:r>
            <w:r w:rsidR="0074595A">
              <w:rPr>
                <w:color w:val="000000"/>
                <w:sz w:val="28"/>
                <w:szCs w:val="28"/>
              </w:rPr>
              <w:t xml:space="preserve">на 2022, 2023 и 2024 </w:t>
            </w:r>
            <w:r w:rsidR="00001806" w:rsidRPr="00D56C40">
              <w:rPr>
                <w:color w:val="000000"/>
                <w:sz w:val="28"/>
                <w:szCs w:val="28"/>
              </w:rPr>
              <w:t xml:space="preserve"> года в сумме </w:t>
            </w:r>
            <w:r w:rsidR="0074595A">
              <w:rPr>
                <w:color w:val="000000"/>
                <w:sz w:val="28"/>
                <w:szCs w:val="28"/>
              </w:rPr>
              <w:t xml:space="preserve"> 167040621,16 рубль</w:t>
            </w:r>
            <w:r w:rsidR="00001806" w:rsidRPr="00D56C40">
              <w:rPr>
                <w:color w:val="000000"/>
                <w:sz w:val="28"/>
                <w:szCs w:val="28"/>
              </w:rPr>
              <w:t>, такая же сумма фигурирует в разделе кредиторской задолженнос</w:t>
            </w:r>
            <w:r w:rsidR="0074595A">
              <w:rPr>
                <w:color w:val="000000"/>
                <w:sz w:val="28"/>
                <w:szCs w:val="28"/>
              </w:rPr>
              <w:t>ти по счету 140140 -</w:t>
            </w:r>
            <w:r w:rsidR="00001806" w:rsidRPr="00D56C40">
              <w:rPr>
                <w:color w:val="000000"/>
                <w:sz w:val="28"/>
                <w:szCs w:val="28"/>
              </w:rPr>
              <w:t xml:space="preserve"> </w:t>
            </w:r>
            <w:r w:rsidR="0074595A">
              <w:rPr>
                <w:color w:val="000000"/>
                <w:sz w:val="28"/>
                <w:szCs w:val="28"/>
              </w:rPr>
              <w:t xml:space="preserve">167040621,16 </w:t>
            </w:r>
            <w:r w:rsidR="00001806" w:rsidRPr="00D56C40">
              <w:rPr>
                <w:color w:val="000000"/>
                <w:sz w:val="28"/>
                <w:szCs w:val="28"/>
              </w:rPr>
              <w:t xml:space="preserve">рублей. </w:t>
            </w:r>
          </w:p>
          <w:p w:rsidR="0074595A" w:rsidRDefault="00001806" w:rsidP="00B37F45">
            <w:pPr>
              <w:jc w:val="both"/>
              <w:rPr>
                <w:color w:val="000000"/>
                <w:sz w:val="28"/>
                <w:szCs w:val="28"/>
              </w:rPr>
            </w:pPr>
            <w:r w:rsidRPr="00D56C40">
              <w:rPr>
                <w:color w:val="000000"/>
                <w:sz w:val="28"/>
                <w:szCs w:val="28"/>
              </w:rPr>
              <w:t xml:space="preserve">  Кредиторская задолжен</w:t>
            </w:r>
            <w:r w:rsidR="00E7740C" w:rsidRPr="00D56C40">
              <w:rPr>
                <w:color w:val="000000"/>
                <w:sz w:val="28"/>
                <w:szCs w:val="28"/>
              </w:rPr>
              <w:t xml:space="preserve">ность по счету 205.81 образовалась в связи с увеличением невыясненных поступлений </w:t>
            </w:r>
            <w:r w:rsidR="0074595A" w:rsidRPr="0074595A">
              <w:rPr>
                <w:color w:val="000000"/>
                <w:sz w:val="28"/>
                <w:szCs w:val="28"/>
              </w:rPr>
              <w:t>192735,43</w:t>
            </w:r>
            <w:r w:rsidRPr="00D56C40">
              <w:rPr>
                <w:color w:val="000000"/>
                <w:sz w:val="28"/>
                <w:szCs w:val="28"/>
              </w:rPr>
              <w:t xml:space="preserve"> </w:t>
            </w:r>
            <w:r w:rsidR="0074595A">
              <w:rPr>
                <w:color w:val="000000"/>
                <w:sz w:val="28"/>
                <w:szCs w:val="28"/>
              </w:rPr>
              <w:t xml:space="preserve"> рублей</w:t>
            </w:r>
            <w:r w:rsidR="002C0D19" w:rsidRPr="00D56C40">
              <w:rPr>
                <w:color w:val="000000"/>
                <w:sz w:val="28"/>
                <w:szCs w:val="28"/>
              </w:rPr>
              <w:t>, данная сумма образовала</w:t>
            </w:r>
            <w:r w:rsidR="0074595A">
              <w:rPr>
                <w:color w:val="000000"/>
                <w:sz w:val="28"/>
                <w:szCs w:val="28"/>
              </w:rPr>
              <w:t>сь в последние дни декабря 2021</w:t>
            </w:r>
            <w:r w:rsidR="002C0D19" w:rsidRPr="00D56C40">
              <w:rPr>
                <w:color w:val="000000"/>
                <w:sz w:val="28"/>
                <w:szCs w:val="28"/>
              </w:rPr>
              <w:t xml:space="preserve"> года.</w:t>
            </w:r>
            <w:r w:rsidR="0074595A">
              <w:rPr>
                <w:color w:val="000000"/>
                <w:sz w:val="28"/>
                <w:szCs w:val="28"/>
              </w:rPr>
              <w:t xml:space="preserve"> В разделе кредиторская задолженность по счету 140160 отражены резервы отпусков в сумме 2911719,03 рублей. По счету 140150 в форме 0503130 отраже</w:t>
            </w:r>
            <w:r w:rsidR="007807F7">
              <w:rPr>
                <w:color w:val="000000"/>
                <w:sz w:val="28"/>
                <w:szCs w:val="28"/>
              </w:rPr>
              <w:t>ны будущие расходы в сумме 101366,55</w:t>
            </w:r>
            <w:r w:rsidR="0074595A">
              <w:rPr>
                <w:color w:val="000000"/>
                <w:sz w:val="28"/>
                <w:szCs w:val="28"/>
              </w:rPr>
              <w:t xml:space="preserve"> рублей приобре</w:t>
            </w:r>
            <w:r w:rsidR="007807F7">
              <w:rPr>
                <w:color w:val="000000"/>
                <w:sz w:val="28"/>
                <w:szCs w:val="28"/>
              </w:rPr>
              <w:t>тенных лицензий на 2022 год.</w:t>
            </w:r>
          </w:p>
          <w:p w:rsidR="00A75675" w:rsidRPr="002303F7" w:rsidRDefault="002942EC" w:rsidP="00B37F4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56C40">
              <w:rPr>
                <w:color w:val="000000"/>
                <w:sz w:val="28"/>
                <w:szCs w:val="28"/>
              </w:rPr>
              <w:t xml:space="preserve"> Отражение кредиторской задолженности нашли отражение в форме 0503128 и 0503175 в части исполнения обязательств следующего </w:t>
            </w:r>
            <w:r w:rsidR="002C0D19" w:rsidRPr="00D56C40">
              <w:rPr>
                <w:color w:val="000000"/>
                <w:sz w:val="28"/>
                <w:szCs w:val="28"/>
              </w:rPr>
              <w:t>года.</w:t>
            </w:r>
            <w:r w:rsidR="00A37AF0" w:rsidRPr="00D56C40">
              <w:rPr>
                <w:color w:val="000000"/>
                <w:sz w:val="28"/>
                <w:szCs w:val="28"/>
              </w:rPr>
              <w:t xml:space="preserve"> </w:t>
            </w:r>
            <w:r w:rsidR="00267BB8">
              <w:rPr>
                <w:color w:val="000000"/>
                <w:sz w:val="28"/>
                <w:szCs w:val="28"/>
              </w:rPr>
              <w:t xml:space="preserve">В 2021 году было выдано кредитов сельским поселениям на сумму 5400000 рублей, возвращено кредитов на сумму  4420000 рублей, проценты за пользование кредитом составили 19302,31 рубля. </w:t>
            </w:r>
            <w:r w:rsidR="00BA5ADD" w:rsidRPr="00267BB8">
              <w:rPr>
                <w:color w:val="000000"/>
                <w:sz w:val="28"/>
                <w:szCs w:val="28"/>
              </w:rPr>
              <w:t>В</w:t>
            </w:r>
            <w:r w:rsidR="00007C20" w:rsidRPr="00267BB8">
              <w:rPr>
                <w:color w:val="000000"/>
                <w:sz w:val="28"/>
                <w:szCs w:val="28"/>
              </w:rPr>
              <w:t xml:space="preserve"> форме 0503171 по счету 204.33 отражена стоимость закрепленного имущества за бюджетными учреждениями</w:t>
            </w:r>
            <w:r w:rsidR="00267BB8">
              <w:rPr>
                <w:color w:val="000000"/>
                <w:sz w:val="28"/>
                <w:szCs w:val="28"/>
              </w:rPr>
              <w:t xml:space="preserve"> в сумме </w:t>
            </w:r>
            <w:r w:rsidR="00267BB8" w:rsidRPr="00267BB8">
              <w:rPr>
                <w:color w:val="000000"/>
                <w:sz w:val="28"/>
                <w:szCs w:val="28"/>
              </w:rPr>
              <w:t>113 536 337,16</w:t>
            </w:r>
            <w:r w:rsidR="00267BB8">
              <w:rPr>
                <w:color w:val="000000"/>
                <w:sz w:val="28"/>
                <w:szCs w:val="28"/>
              </w:rPr>
              <w:t xml:space="preserve"> рублей</w:t>
            </w:r>
            <w:r w:rsidR="00BA5ADD" w:rsidRPr="00267BB8">
              <w:rPr>
                <w:color w:val="000000"/>
                <w:sz w:val="28"/>
                <w:szCs w:val="28"/>
              </w:rPr>
              <w:t xml:space="preserve"> </w:t>
            </w:r>
            <w:r w:rsidR="00007C20" w:rsidRPr="00267BB8">
              <w:rPr>
                <w:color w:val="000000"/>
                <w:sz w:val="28"/>
                <w:szCs w:val="28"/>
              </w:rPr>
              <w:t xml:space="preserve">, по счету 215.33 </w:t>
            </w:r>
            <w:r w:rsidR="00BA5ADD" w:rsidRPr="00267BB8">
              <w:rPr>
                <w:color w:val="000000"/>
                <w:sz w:val="28"/>
                <w:szCs w:val="28"/>
              </w:rPr>
              <w:t xml:space="preserve">отражена стоимость </w:t>
            </w:r>
            <w:r w:rsidR="00BA5ADD" w:rsidRPr="00267BB8">
              <w:rPr>
                <w:color w:val="333333"/>
                <w:sz w:val="28"/>
                <w:szCs w:val="28"/>
                <w:shd w:val="clear" w:color="auto" w:fill="FFFFFF"/>
              </w:rPr>
              <w:t xml:space="preserve">принятых к учету финансовых активов — вложений в муниципальное учреждение — по сформированной балансовой стоимости в сумме  </w:t>
            </w:r>
            <w:r w:rsidR="00267BB8" w:rsidRPr="00267BB8">
              <w:rPr>
                <w:color w:val="333333"/>
                <w:sz w:val="28"/>
                <w:szCs w:val="28"/>
                <w:shd w:val="clear" w:color="auto" w:fill="FFFFFF"/>
              </w:rPr>
              <w:t>47 549 846,77</w:t>
            </w:r>
            <w:r w:rsidR="00267BB8">
              <w:rPr>
                <w:color w:val="333333"/>
                <w:sz w:val="28"/>
                <w:szCs w:val="28"/>
                <w:shd w:val="clear" w:color="auto" w:fill="FFFFFF"/>
              </w:rPr>
              <w:t>рублей</w:t>
            </w:r>
            <w:r w:rsidR="00BA5ADD" w:rsidRPr="00267BB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2303F7" w:rsidRDefault="00A75675" w:rsidP="00B37F45">
            <w:pPr>
              <w:spacing w:line="1" w:lineRule="auto"/>
              <w:jc w:val="both"/>
              <w:rPr>
                <w:highlight w:val="yellow"/>
              </w:rPr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2303F7" w:rsidRDefault="00A75675" w:rsidP="00B37F4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A75675" w:rsidRPr="00267BB8" w:rsidRDefault="002942EC" w:rsidP="00B37F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7BB8"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A75675" w:rsidRPr="002303F7" w:rsidRDefault="00A75675" w:rsidP="00B37F4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7EFB" w:rsidRPr="00267BB8" w:rsidRDefault="00647EFB" w:rsidP="00B37F45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267BB8">
              <w:rPr>
                <w:color w:val="000000"/>
                <w:sz w:val="28"/>
                <w:szCs w:val="28"/>
              </w:rPr>
              <w:t>Информация по данному разделу представлена в следующих отчетных формах: Сведения об основных положениях учетной политики (таблица № 4); 0503166 "Сведения об исполнении мероприяти</w:t>
            </w:r>
            <w:r w:rsidR="00EB0FAD" w:rsidRPr="00267BB8">
              <w:rPr>
                <w:color w:val="000000"/>
                <w:sz w:val="28"/>
                <w:szCs w:val="28"/>
              </w:rPr>
              <w:t>й в рамках целев</w:t>
            </w:r>
            <w:r w:rsidR="00F81532">
              <w:rPr>
                <w:color w:val="000000"/>
                <w:sz w:val="28"/>
                <w:szCs w:val="28"/>
              </w:rPr>
              <w:t xml:space="preserve">ых </w:t>
            </w:r>
            <w:r w:rsidR="00EB0FAD" w:rsidRPr="00267BB8">
              <w:rPr>
                <w:color w:val="000000"/>
                <w:sz w:val="28"/>
                <w:szCs w:val="28"/>
              </w:rPr>
              <w:t xml:space="preserve">программ", </w:t>
            </w:r>
            <w:r w:rsidR="00EB0FAD" w:rsidRPr="002303F7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2303F7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2303F7">
              <w:rPr>
                <w:color w:val="000000"/>
                <w:sz w:val="28"/>
                <w:szCs w:val="28"/>
                <w:highlight w:val="yellow"/>
              </w:rPr>
              <w:br/>
            </w:r>
            <w:r w:rsidRPr="00267BB8">
              <w:rPr>
                <w:color w:val="000000"/>
                <w:sz w:val="28"/>
                <w:szCs w:val="28"/>
              </w:rPr>
              <w:t xml:space="preserve">     Не представлены формы отчетности с связи с отсутствием числовых значений: 0503167 "Сведения о целевых иностранных кредитах";    0503174 "Сведения о доходах от перечислений части прибыли государственных (муниципальных) унитарных предприятий, иных организаций с государственным участием в капитале";  0503178 "Сведения об остатках денежных средств на счетах получателя бюджетных средств"; 0503184 "Справка о сумме консолидированных поступлений, подлежащих зачислению на счет бюджета"; 0503190 "Сведения о вложениях в объекты недвижимого имущества, объектах </w:t>
            </w:r>
            <w:r w:rsidRPr="00267BB8">
              <w:rPr>
                <w:color w:val="000000"/>
                <w:sz w:val="28"/>
                <w:szCs w:val="28"/>
              </w:rPr>
              <w:lastRenderedPageBreak/>
              <w:t>незавершенного строительства</w:t>
            </w:r>
            <w:r w:rsidR="00267BB8" w:rsidRPr="00267BB8">
              <w:rPr>
                <w:color w:val="000000"/>
                <w:sz w:val="28"/>
                <w:szCs w:val="28"/>
              </w:rPr>
              <w:t xml:space="preserve">; </w:t>
            </w:r>
            <w:r w:rsidRPr="00267BB8">
              <w:rPr>
                <w:color w:val="000000"/>
                <w:sz w:val="28"/>
                <w:szCs w:val="28"/>
              </w:rPr>
              <w:t>"</w:t>
            </w:r>
            <w:r w:rsidR="00267BB8" w:rsidRPr="00267BB8">
              <w:rPr>
                <w:color w:val="000000"/>
                <w:sz w:val="28"/>
                <w:szCs w:val="28"/>
              </w:rPr>
              <w:t>0503296 "Сведения об исполнении судебных решений по денежным обязательствам"</w:t>
            </w:r>
            <w:r w:rsidRPr="00267BB8">
              <w:rPr>
                <w:color w:val="000000"/>
                <w:sz w:val="28"/>
                <w:szCs w:val="28"/>
              </w:rPr>
              <w:t xml:space="preserve">;  Сведения о проведении инвентаризаций" (таблица № 6) представлена пустая в виду отсутствия расхождений при проведении инвентаризаций при составлении годового отчета. </w:t>
            </w:r>
          </w:p>
          <w:p w:rsidR="00647EFB" w:rsidRPr="002303F7" w:rsidRDefault="00647EFB" w:rsidP="00B37F45">
            <w:pPr>
              <w:ind w:firstLine="44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A75675" w:rsidRPr="002303F7" w:rsidRDefault="00A75675" w:rsidP="00B37F45">
            <w:pPr>
              <w:ind w:firstLine="44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A75675" w:rsidTr="00267BB8">
        <w:tc>
          <w:tcPr>
            <w:tcW w:w="893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B37F45">
            <w:pPr>
              <w:spacing w:line="1" w:lineRule="auto"/>
              <w:jc w:val="both"/>
            </w:pPr>
          </w:p>
        </w:tc>
      </w:tr>
      <w:tr w:rsidR="00A75675" w:rsidTr="00267BB8">
        <w:tc>
          <w:tcPr>
            <w:tcW w:w="89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B37F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75675" w:rsidRDefault="00A75675" w:rsidP="00B37F45">
      <w:pPr>
        <w:jc w:val="both"/>
        <w:rPr>
          <w:vanish/>
        </w:rPr>
      </w:pPr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A75675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A75675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A75675" w:rsidRPr="00575546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Pr="00575546" w:rsidRDefault="002942EC" w:rsidP="00B37F4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bookmarkStart w:id="2" w:name="__bookmark_4"/>
                        <w:bookmarkEnd w:id="2"/>
                        <w:r w:rsidRPr="00575546">
                          <w:rPr>
                            <w:color w:val="000000"/>
                            <w:sz w:val="28"/>
                            <w:szCs w:val="28"/>
                          </w:rPr>
                          <w:t>Руководитель</w:t>
                        </w:r>
                      </w:p>
                    </w:tc>
                  </w:tr>
                </w:tbl>
                <w:p w:rsidR="00A75675" w:rsidRPr="00575546" w:rsidRDefault="00A75675" w:rsidP="00B37F45">
                  <w:pPr>
                    <w:spacing w:line="1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Pr="00575546" w:rsidRDefault="00A75675" w:rsidP="00B37F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Pr="00575546" w:rsidRDefault="00A75675" w:rsidP="00B37F45">
                  <w:pPr>
                    <w:spacing w:line="1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A75675" w:rsidRPr="00575546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Pr="00575546" w:rsidRDefault="002942EC" w:rsidP="00B37F4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75546">
                          <w:rPr>
                            <w:color w:val="000000"/>
                            <w:sz w:val="28"/>
                            <w:szCs w:val="28"/>
                          </w:rPr>
                          <w:t>Борисова Е</w:t>
                        </w:r>
                        <w:r w:rsidR="00575546">
                          <w:rPr>
                            <w:color w:val="000000"/>
                            <w:sz w:val="28"/>
                            <w:szCs w:val="28"/>
                          </w:rPr>
                          <w:t>.А.</w:t>
                        </w:r>
                      </w:p>
                    </w:tc>
                  </w:tr>
                </w:tbl>
                <w:p w:rsidR="00A75675" w:rsidRPr="00575546" w:rsidRDefault="00A75675" w:rsidP="00B37F45">
                  <w:pPr>
                    <w:spacing w:line="1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Pr="00575546" w:rsidRDefault="00A75675" w:rsidP="00B37F45">
                  <w:pPr>
                    <w:spacing w:line="1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</w:tr>
            <w:tr w:rsidR="00A75675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 w:rsidP="00B37F45">
                  <w:pPr>
                    <w:pBdr>
                      <w:top w:val="single" w:sz="6" w:space="0" w:color="000000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 w:rsidP="00B37F4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</w:tr>
            <w:tr w:rsidR="00A75675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</w:tr>
            <w:tr w:rsidR="00A75675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 w:rsidP="00B37F45">
                  <w:pPr>
                    <w:spacing w:line="1" w:lineRule="auto"/>
                    <w:jc w:val="both"/>
                  </w:pPr>
                </w:p>
              </w:tc>
            </w:tr>
          </w:tbl>
          <w:p w:rsidR="00A75675" w:rsidRDefault="00A75675" w:rsidP="00B37F45">
            <w:pPr>
              <w:spacing w:line="1" w:lineRule="auto"/>
              <w:jc w:val="both"/>
            </w:pPr>
          </w:p>
        </w:tc>
      </w:tr>
    </w:tbl>
    <w:p w:rsidR="00A75675" w:rsidRDefault="00A75675" w:rsidP="00B37F45">
      <w:pPr>
        <w:jc w:val="both"/>
        <w:sectPr w:rsidR="00A75675" w:rsidSect="00853E41">
          <w:headerReference w:type="default" r:id="rId7"/>
          <w:footerReference w:type="default" r:id="rId8"/>
          <w:pgSz w:w="11055" w:h="16837"/>
          <w:pgMar w:top="1440" w:right="1080" w:bottom="1440" w:left="1080" w:header="1134" w:footer="1134" w:gutter="0"/>
          <w:cols w:space="720"/>
          <w:docGrid w:linePitch="272"/>
        </w:sectPr>
      </w:pPr>
    </w:p>
    <w:p w:rsidR="00A75675" w:rsidRDefault="00A75675">
      <w:pPr>
        <w:rPr>
          <w:vanish/>
        </w:rPr>
      </w:pPr>
      <w:bookmarkStart w:id="3" w:name="__bookmark_6"/>
      <w:bookmarkEnd w:id="3"/>
    </w:p>
    <w:tbl>
      <w:tblPr>
        <w:tblOverlap w:val="never"/>
        <w:tblW w:w="9372" w:type="dxa"/>
        <w:tblInd w:w="-24" w:type="dxa"/>
        <w:tblLayout w:type="fixed"/>
        <w:tblLook w:val="01E0"/>
      </w:tblPr>
      <w:tblGrid>
        <w:gridCol w:w="16"/>
        <w:gridCol w:w="7"/>
        <w:gridCol w:w="48"/>
        <w:gridCol w:w="8"/>
        <w:gridCol w:w="2300"/>
        <w:gridCol w:w="697"/>
        <w:gridCol w:w="6"/>
        <w:gridCol w:w="50"/>
        <w:gridCol w:w="6"/>
        <w:gridCol w:w="50"/>
        <w:gridCol w:w="6"/>
        <w:gridCol w:w="3003"/>
        <w:gridCol w:w="56"/>
        <w:gridCol w:w="56"/>
        <w:gridCol w:w="28"/>
        <w:gridCol w:w="1327"/>
        <w:gridCol w:w="1650"/>
        <w:gridCol w:w="58"/>
      </w:tblGrid>
      <w:tr w:rsidR="00A75675" w:rsidRPr="007807F7" w:rsidTr="00C34B08">
        <w:trPr>
          <w:gridBefore w:val="2"/>
          <w:wBefore w:w="23" w:type="dxa"/>
          <w:trHeight w:val="453"/>
        </w:trPr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right"/>
              <w:rPr>
                <w:color w:val="000000"/>
              </w:rPr>
            </w:pPr>
            <w:r w:rsidRPr="007807F7">
              <w:rPr>
                <w:color w:val="000000"/>
              </w:rPr>
              <w:t>Таблица №1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</w:tr>
      <w:tr w:rsidR="00A75675" w:rsidRPr="007807F7" w:rsidTr="00C34B08">
        <w:trPr>
          <w:gridBefore w:val="1"/>
          <w:wBefore w:w="16" w:type="dxa"/>
        </w:trPr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C34B08">
            <w:pPr>
              <w:rPr>
                <w:color w:val="000000"/>
                <w:sz w:val="16"/>
                <w:szCs w:val="16"/>
              </w:rPr>
            </w:pPr>
          </w:p>
          <w:p w:rsidR="00C34B08" w:rsidRDefault="00C34B08" w:rsidP="00C34B08">
            <w:pPr>
              <w:rPr>
                <w:color w:val="000000"/>
                <w:sz w:val="16"/>
                <w:szCs w:val="16"/>
              </w:rPr>
            </w:pPr>
          </w:p>
          <w:p w:rsidR="00C34B08" w:rsidRDefault="00C34B08" w:rsidP="00C34B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</w:tr>
      <w:tr w:rsidR="00C34B08" w:rsidRPr="007807F7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492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Виды деятельности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(код по ОКВЭД)</w:t>
            </w:r>
          </w:p>
        </w:tc>
        <w:tc>
          <w:tcPr>
            <w:tcW w:w="3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Коды бюджетной классификации</w:t>
            </w:r>
            <w:r w:rsidRPr="007807F7">
              <w:br/>
              <w:t>(код раздела, подраздела)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Пояснения</w:t>
            </w:r>
          </w:p>
        </w:tc>
      </w:tr>
      <w:tr w:rsidR="00C34B08" w:rsidRPr="007807F7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180"/>
        </w:trPr>
        <w:tc>
          <w:tcPr>
            <w:tcW w:w="237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58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3</w:t>
            </w:r>
          </w:p>
        </w:tc>
      </w:tr>
      <w:tr w:rsidR="00C34B08" w:rsidRPr="007807F7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360"/>
        </w:trPr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807F7" w:rsidRDefault="00C34B08" w:rsidP="00EB0FAD">
            <w:r w:rsidRPr="007807F7">
              <w:t xml:space="preserve">1. относительно года, предшествующего отчетному </w:t>
            </w:r>
            <w:r w:rsidRPr="007807F7">
              <w:br/>
              <w:t>(ОКВЭД по новым видам деятельности, по которым деятельность начата в отчетном году)</w:t>
            </w:r>
          </w:p>
        </w:tc>
      </w:tr>
      <w:tr w:rsidR="00C34B08" w:rsidRPr="007807F7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180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/>
        </w:tc>
      </w:tr>
      <w:tr w:rsidR="00C34B08" w:rsidRPr="007807F7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360"/>
        </w:trPr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807F7" w:rsidRDefault="00C34B08" w:rsidP="00EB0FAD">
            <w:r w:rsidRPr="007807F7">
              <w:t>2. относительно очередного года, следующего за отчетным</w:t>
            </w:r>
            <w:r w:rsidRPr="007807F7">
              <w:br/>
              <w:t>(ОКВЭД по видам деятельности прекращенным в отчетном году)</w:t>
            </w:r>
          </w:p>
        </w:tc>
      </w:tr>
      <w:tr w:rsidR="00C34B08" w:rsidRPr="007807F7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180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/>
        </w:tc>
      </w:tr>
    </w:tbl>
    <w:p w:rsidR="00A75675" w:rsidRDefault="00A75675">
      <w:pPr>
        <w:sectPr w:rsidR="00A75675">
          <w:headerReference w:type="default" r:id="rId9"/>
          <w:footerReference w:type="default" r:id="rId10"/>
          <w:pgSz w:w="11055" w:h="16837"/>
          <w:pgMar w:top="1133" w:right="566" w:bottom="1133" w:left="1133" w:header="1133" w:footer="1133" w:gutter="0"/>
          <w:cols w:space="720"/>
        </w:sectPr>
      </w:pPr>
    </w:p>
    <w:p w:rsidR="00A75675" w:rsidRDefault="00A75675">
      <w:pPr>
        <w:rPr>
          <w:vanish/>
        </w:rPr>
      </w:pPr>
      <w:bookmarkStart w:id="4" w:name="__bookmark_9"/>
      <w:bookmarkEnd w:id="4"/>
    </w:p>
    <w:tbl>
      <w:tblPr>
        <w:tblOverlap w:val="never"/>
        <w:tblW w:w="9522" w:type="dxa"/>
        <w:tblInd w:w="-24" w:type="dxa"/>
        <w:tblLayout w:type="fixed"/>
        <w:tblLook w:val="01E0"/>
      </w:tblPr>
      <w:tblGrid>
        <w:gridCol w:w="24"/>
        <w:gridCol w:w="58"/>
        <w:gridCol w:w="3203"/>
        <w:gridCol w:w="3018"/>
        <w:gridCol w:w="3219"/>
      </w:tblGrid>
      <w:tr w:rsidR="007807F7" w:rsidTr="007807F7">
        <w:trPr>
          <w:gridBefore w:val="1"/>
          <w:gridAfter w:val="3"/>
          <w:wBefore w:w="24" w:type="dxa"/>
          <w:wAfter w:w="9440" w:type="dxa"/>
        </w:trPr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F7" w:rsidRDefault="007807F7">
            <w:pPr>
              <w:spacing w:line="1" w:lineRule="auto"/>
              <w:jc w:val="center"/>
            </w:pPr>
          </w:p>
        </w:tc>
      </w:tr>
      <w:tr w:rsidR="007807F7" w:rsidTr="007807F7">
        <w:trPr>
          <w:gridBefore w:val="1"/>
          <w:gridAfter w:val="3"/>
          <w:wBefore w:w="24" w:type="dxa"/>
          <w:wAfter w:w="9440" w:type="dxa"/>
        </w:trPr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F7" w:rsidRDefault="007807F7">
            <w:pPr>
              <w:spacing w:line="1" w:lineRule="auto"/>
              <w:jc w:val="center"/>
            </w:pPr>
          </w:p>
        </w:tc>
      </w:tr>
      <w:tr w:rsidR="007807F7" w:rsidTr="007807F7">
        <w:trPr>
          <w:gridBefore w:val="1"/>
          <w:gridAfter w:val="3"/>
          <w:wBefore w:w="24" w:type="dxa"/>
          <w:wAfter w:w="9440" w:type="dxa"/>
        </w:trPr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F7" w:rsidRDefault="007807F7">
            <w:pPr>
              <w:spacing w:line="1" w:lineRule="auto"/>
              <w:jc w:val="center"/>
            </w:pPr>
          </w:p>
        </w:tc>
      </w:tr>
      <w:tr w:rsidR="007807F7" w:rsidRPr="007436BD" w:rsidTr="007807F7">
        <w:trPr>
          <w:gridBefore w:val="1"/>
          <w:gridAfter w:val="3"/>
          <w:wBefore w:w="24" w:type="dxa"/>
          <w:wAfter w:w="9440" w:type="dxa"/>
        </w:trPr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F7" w:rsidRPr="007807F7" w:rsidRDefault="007807F7" w:rsidP="007807F7">
            <w:pPr>
              <w:spacing w:line="1" w:lineRule="auto"/>
              <w:jc w:val="center"/>
            </w:pPr>
            <w:r w:rsidRPr="007807F7">
              <w:t>Сведения об исполнении текстовых статей</w:t>
            </w:r>
            <w:r w:rsidRPr="007807F7">
              <w:br/>
              <w:t>закона (решения) о бюджете</w:t>
            </w:r>
          </w:p>
        </w:tc>
      </w:tr>
      <w:tr w:rsidR="007807F7" w:rsidRPr="007436BD" w:rsidTr="007807F7">
        <w:trPr>
          <w:gridBefore w:val="1"/>
          <w:gridAfter w:val="3"/>
          <w:wBefore w:w="24" w:type="dxa"/>
          <w:wAfter w:w="9440" w:type="dxa"/>
        </w:trPr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F7" w:rsidRPr="007807F7" w:rsidRDefault="007807F7" w:rsidP="007807F7">
            <w:pPr>
              <w:spacing w:line="1" w:lineRule="auto"/>
              <w:jc w:val="center"/>
            </w:pPr>
            <w:r w:rsidRPr="007807F7">
              <w:t>Таблица № 3</w:t>
            </w:r>
          </w:p>
        </w:tc>
      </w:tr>
      <w:tr w:rsidR="007807F7" w:rsidRPr="007436BD" w:rsidTr="007807F7">
        <w:tblPrEx>
          <w:tblCellMar>
            <w:left w:w="24" w:type="dxa"/>
            <w:right w:w="0" w:type="dxa"/>
          </w:tblCellMar>
          <w:tblLook w:val="04A0"/>
        </w:tblPrEx>
        <w:trPr>
          <w:trHeight w:val="180"/>
        </w:trPr>
        <w:tc>
          <w:tcPr>
            <w:tcW w:w="3285" w:type="dxa"/>
            <w:gridSpan w:val="3"/>
            <w:hideMark/>
          </w:tcPr>
          <w:p w:rsidR="007807F7" w:rsidRDefault="007807F7" w:rsidP="00B422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7807F7" w:rsidRDefault="007807F7" w:rsidP="00B4223D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807F7" w:rsidRDefault="007807F7" w:rsidP="00B4223D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807F7" w:rsidRDefault="007807F7" w:rsidP="00B422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18" w:type="dxa"/>
            <w:hideMark/>
          </w:tcPr>
          <w:p w:rsidR="007807F7" w:rsidRDefault="007807F7" w:rsidP="00B4223D">
            <w:pPr>
              <w:spacing w:line="1" w:lineRule="auto"/>
            </w:pPr>
          </w:p>
        </w:tc>
        <w:tc>
          <w:tcPr>
            <w:tcW w:w="3219" w:type="dxa"/>
            <w:vAlign w:val="center"/>
            <w:hideMark/>
          </w:tcPr>
          <w:p w:rsidR="007807F7" w:rsidRPr="007436BD" w:rsidRDefault="007807F7" w:rsidP="00780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№3</w:t>
            </w:r>
          </w:p>
        </w:tc>
      </w:tr>
      <w:tr w:rsidR="007807F7" w:rsidRPr="00C33E8D" w:rsidTr="007807F7">
        <w:tblPrEx>
          <w:tblCellMar>
            <w:left w:w="24" w:type="dxa"/>
            <w:right w:w="0" w:type="dxa"/>
          </w:tblCellMar>
          <w:tblLook w:val="04A0"/>
        </w:tblPrEx>
        <w:trPr>
          <w:trHeight w:val="336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7F7" w:rsidRPr="00C33E8D" w:rsidRDefault="007807F7" w:rsidP="00B4223D">
            <w:pPr>
              <w:jc w:val="center"/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>Содержание статьи закона</w:t>
            </w:r>
            <w:r w:rsidRPr="00C33E8D">
              <w:rPr>
                <w:sz w:val="18"/>
                <w:szCs w:val="18"/>
              </w:rPr>
              <w:br/>
              <w:t>(решения) о бюджете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7F7" w:rsidRPr="00C33E8D" w:rsidRDefault="007807F7" w:rsidP="00B4223D">
            <w:pPr>
              <w:jc w:val="center"/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>Результат исполнения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7F7" w:rsidRPr="00C33E8D" w:rsidRDefault="007807F7" w:rsidP="00B4223D">
            <w:pPr>
              <w:jc w:val="center"/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>Причины неисполнения</w:t>
            </w:r>
          </w:p>
        </w:tc>
      </w:tr>
      <w:tr w:rsidR="007807F7" w:rsidRPr="007436BD" w:rsidTr="007807F7">
        <w:tblPrEx>
          <w:tblCellMar>
            <w:left w:w="24" w:type="dxa"/>
            <w:right w:w="0" w:type="dxa"/>
          </w:tblCellMar>
          <w:tblLook w:val="04A0"/>
        </w:tblPrEx>
        <w:trPr>
          <w:trHeight w:val="180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7F7" w:rsidRPr="007436BD" w:rsidRDefault="007807F7" w:rsidP="00B42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7F7" w:rsidRPr="007436BD" w:rsidRDefault="007807F7" w:rsidP="00B42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7F7" w:rsidRPr="007436BD" w:rsidRDefault="007807F7" w:rsidP="00B42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807F7" w:rsidRPr="00C33E8D" w:rsidTr="007807F7">
        <w:tblPrEx>
          <w:tblCellMar>
            <w:left w:w="24" w:type="dxa"/>
            <w:right w:w="0" w:type="dxa"/>
          </w:tblCellMar>
          <w:tblLook w:val="04A0"/>
        </w:tblPrEx>
        <w:trPr>
          <w:trHeight w:val="1872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7807F7" w:rsidRPr="00C33E8D" w:rsidRDefault="007807F7" w:rsidP="00B4223D">
            <w:pPr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 xml:space="preserve">Статья 11. </w:t>
            </w:r>
            <w:r w:rsidRPr="00C33E8D">
              <w:rPr>
                <w:sz w:val="18"/>
                <w:szCs w:val="18"/>
              </w:rPr>
              <w:br/>
              <w:t>Утвердить объём межбюджетных трансфертов, предоставляемых бюджетам сельских поселений из бюджета муниципального района: в 2021 году - в сумме 80259,2 тыс.руб., из них в форме дотаций - 21900,0 тыс.руб., в форме иных межбюджетных трансфертов - 58359,2 тыс.рублей.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7807F7" w:rsidRPr="00C33E8D" w:rsidRDefault="007807F7" w:rsidP="00B4223D">
            <w:pPr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>Объём межбюджетных трансфертов, предоставляемых  бюджетам сельских поселений из  бюджета муниципального района (исполнен): в 2021 году -  в сумме 74129,0 тыс.руб., из них в форме дотаций - 21900,0 тыс.руб., в форме иных межбюджетных трансфертов - 52229,0 тыс.рублей.</w:t>
            </w:r>
          </w:p>
          <w:p w:rsidR="007807F7" w:rsidRPr="00C33E8D" w:rsidRDefault="007807F7" w:rsidP="00B4223D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F7" w:rsidRPr="00C33E8D" w:rsidRDefault="007807F7" w:rsidP="00B4223D">
            <w:pPr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 xml:space="preserve">Не израсходована сумма трансфертов  в сумме 6130,2 </w:t>
            </w:r>
            <w:proofErr w:type="spellStart"/>
            <w:r w:rsidRPr="00C33E8D">
              <w:rPr>
                <w:sz w:val="18"/>
                <w:szCs w:val="18"/>
              </w:rPr>
              <w:t>тыс</w:t>
            </w:r>
            <w:proofErr w:type="spellEnd"/>
            <w:r w:rsidRPr="00C33E8D">
              <w:rPr>
                <w:sz w:val="18"/>
                <w:szCs w:val="18"/>
              </w:rPr>
              <w:t xml:space="preserve"> рублей, данная сумма образовалась в связи с тем, что трансферты носят  заявительный характер субсидирования организаций, производителей товаров, работ и услуг.</w:t>
            </w:r>
          </w:p>
        </w:tc>
      </w:tr>
      <w:tr w:rsidR="007807F7" w:rsidRPr="00C33E8D" w:rsidTr="007807F7">
        <w:tblPrEx>
          <w:tblCellMar>
            <w:left w:w="24" w:type="dxa"/>
            <w:right w:w="0" w:type="dxa"/>
          </w:tblCellMar>
          <w:tblLook w:val="04A0"/>
        </w:tblPrEx>
        <w:trPr>
          <w:trHeight w:val="492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7807F7" w:rsidRPr="00C33E8D" w:rsidRDefault="007807F7" w:rsidP="00B4223D">
            <w:pPr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>Статья 12.</w:t>
            </w:r>
            <w:r w:rsidRPr="00C33E8D">
              <w:rPr>
                <w:sz w:val="18"/>
                <w:szCs w:val="18"/>
              </w:rPr>
              <w:br/>
              <w:t>Утвердить коэффициент выравнивания для расчёта дотаций 0,7.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7807F7" w:rsidRPr="00C33E8D" w:rsidRDefault="007807F7" w:rsidP="00B4223D">
            <w:pPr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>Коэффициент выравнивания для расчёта дотаций 0,7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F7" w:rsidRPr="00C33E8D" w:rsidRDefault="007807F7" w:rsidP="00B4223D">
            <w:pPr>
              <w:rPr>
                <w:sz w:val="18"/>
                <w:szCs w:val="18"/>
              </w:rPr>
            </w:pPr>
          </w:p>
        </w:tc>
      </w:tr>
      <w:tr w:rsidR="007807F7" w:rsidRPr="00C33E8D" w:rsidTr="007807F7">
        <w:tblPrEx>
          <w:tblCellMar>
            <w:left w:w="24" w:type="dxa"/>
            <w:right w:w="0" w:type="dxa"/>
          </w:tblCellMar>
          <w:tblLook w:val="04A0"/>
        </w:tblPrEx>
        <w:trPr>
          <w:trHeight w:val="948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7807F7" w:rsidRPr="00C33E8D" w:rsidRDefault="007807F7" w:rsidP="00B4223D">
            <w:pPr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>Статья 16.</w:t>
            </w:r>
            <w:r w:rsidRPr="00C33E8D">
              <w:rPr>
                <w:sz w:val="18"/>
                <w:szCs w:val="18"/>
              </w:rPr>
              <w:br/>
              <w:t>Установить на 2021 год лимиты бюджетных ассигнований для предоставления бюджетных кредитов местным бюджетам на сроки, выходящие за пределы финансового года, в сумме 5 400,0 тыс.рублей.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7807F7" w:rsidRPr="00C33E8D" w:rsidRDefault="007807F7" w:rsidP="00B4223D">
            <w:pPr>
              <w:rPr>
                <w:sz w:val="18"/>
                <w:szCs w:val="18"/>
              </w:rPr>
            </w:pPr>
            <w:r w:rsidRPr="00C33E8D">
              <w:rPr>
                <w:sz w:val="18"/>
                <w:szCs w:val="18"/>
              </w:rPr>
              <w:t>Предоставлены кредиты бюджетам сельских поселений в сумме 5 400,0 тыс.руб.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F7" w:rsidRPr="00C33E8D" w:rsidRDefault="007807F7" w:rsidP="00B4223D">
            <w:pPr>
              <w:rPr>
                <w:sz w:val="18"/>
                <w:szCs w:val="18"/>
              </w:rPr>
            </w:pPr>
          </w:p>
        </w:tc>
      </w:tr>
    </w:tbl>
    <w:p w:rsidR="00A75675" w:rsidRDefault="00A75675">
      <w:pPr>
        <w:sectPr w:rsidR="00A75675">
          <w:headerReference w:type="default" r:id="rId11"/>
          <w:footerReference w:type="default" r:id="rId12"/>
          <w:pgSz w:w="11055" w:h="16837"/>
          <w:pgMar w:top="1133" w:right="566" w:bottom="1133" w:left="1133" w:header="1133" w:footer="1133" w:gutter="0"/>
          <w:cols w:space="720"/>
        </w:sectPr>
      </w:pPr>
    </w:p>
    <w:p w:rsidR="00A75675" w:rsidRDefault="00A75675">
      <w:pPr>
        <w:rPr>
          <w:vanish/>
        </w:rPr>
      </w:pPr>
      <w:bookmarkStart w:id="5" w:name="__bookmark_11"/>
      <w:bookmarkEnd w:id="5"/>
    </w:p>
    <w:tbl>
      <w:tblPr>
        <w:tblOverlap w:val="never"/>
        <w:tblW w:w="9356" w:type="dxa"/>
        <w:tblLayout w:type="fixed"/>
        <w:tblLook w:val="01E0"/>
      </w:tblPr>
      <w:tblGrid>
        <w:gridCol w:w="2283"/>
        <w:gridCol w:w="2283"/>
        <w:gridCol w:w="56"/>
        <w:gridCol w:w="2283"/>
        <w:gridCol w:w="56"/>
        <w:gridCol w:w="56"/>
        <w:gridCol w:w="2283"/>
        <w:gridCol w:w="56"/>
      </w:tblGrid>
      <w:tr w:rsidR="00A75675" w:rsidRPr="007807F7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right"/>
              <w:rPr>
                <w:color w:val="000000"/>
              </w:rPr>
            </w:pPr>
            <w:r w:rsidRPr="007807F7">
              <w:rPr>
                <w:color w:val="000000"/>
              </w:rPr>
              <w:t>Таблица №4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</w:tr>
    </w:tbl>
    <w:p w:rsidR="00A75675" w:rsidRPr="007807F7" w:rsidRDefault="00A75675"/>
    <w:p w:rsidR="00C34B08" w:rsidRPr="007807F7" w:rsidRDefault="00C34B08"/>
    <w:p w:rsidR="00C34B08" w:rsidRPr="007807F7" w:rsidRDefault="00C34B08"/>
    <w:p w:rsidR="00C34B08" w:rsidRPr="007807F7" w:rsidRDefault="00C34B08"/>
    <w:tbl>
      <w:tblPr>
        <w:tblOverlap w:val="never"/>
        <w:tblW w:w="9713" w:type="dxa"/>
        <w:tblInd w:w="-24" w:type="dxa"/>
        <w:tblLayout w:type="fixed"/>
        <w:tblCellMar>
          <w:left w:w="24" w:type="dxa"/>
          <w:right w:w="0" w:type="dxa"/>
        </w:tblCellMar>
        <w:tblLook w:val="04A0"/>
      </w:tblPr>
      <w:tblGrid>
        <w:gridCol w:w="1096"/>
        <w:gridCol w:w="1477"/>
        <w:gridCol w:w="4714"/>
        <w:gridCol w:w="2426"/>
      </w:tblGrid>
      <w:tr w:rsidR="00C34B08" w:rsidRPr="007807F7" w:rsidTr="00EB0FAD">
        <w:trPr>
          <w:trHeight w:val="204"/>
        </w:trPr>
        <w:tc>
          <w:tcPr>
            <w:tcW w:w="9713" w:type="dxa"/>
            <w:gridSpan w:val="4"/>
            <w:vAlign w:val="center"/>
            <w:hideMark/>
          </w:tcPr>
          <w:p w:rsidR="00C34B08" w:rsidRPr="007807F7" w:rsidRDefault="00C34B08" w:rsidP="00EB0FAD">
            <w:pPr>
              <w:jc w:val="center"/>
              <w:rPr>
                <w:b/>
                <w:bCs/>
              </w:rPr>
            </w:pPr>
            <w:r w:rsidRPr="007807F7">
              <w:rPr>
                <w:b/>
                <w:bCs/>
              </w:rPr>
              <w:t>Сведения об основных положениях учетной политики</w:t>
            </w:r>
          </w:p>
        </w:tc>
      </w:tr>
      <w:tr w:rsidR="00C34B08" w:rsidRPr="007807F7" w:rsidTr="00C34B08">
        <w:trPr>
          <w:gridAfter w:val="1"/>
          <w:wAfter w:w="2426" w:type="dxa"/>
          <w:trHeight w:val="180"/>
        </w:trPr>
        <w:tc>
          <w:tcPr>
            <w:tcW w:w="1096" w:type="dxa"/>
            <w:tcBorders>
              <w:bottom w:val="single" w:sz="4" w:space="0" w:color="000000"/>
            </w:tcBorders>
            <w:vAlign w:val="center"/>
            <w:hideMark/>
          </w:tcPr>
          <w:p w:rsidR="00C34B08" w:rsidRPr="007807F7" w:rsidRDefault="00C34B08" w:rsidP="00EB0FAD"/>
        </w:tc>
        <w:tc>
          <w:tcPr>
            <w:tcW w:w="1477" w:type="dxa"/>
            <w:vAlign w:val="center"/>
            <w:hideMark/>
          </w:tcPr>
          <w:p w:rsidR="00C34B08" w:rsidRPr="007807F7" w:rsidRDefault="00C34B08" w:rsidP="00EB0FAD"/>
        </w:tc>
        <w:tc>
          <w:tcPr>
            <w:tcW w:w="4714" w:type="dxa"/>
            <w:vAlign w:val="center"/>
            <w:hideMark/>
          </w:tcPr>
          <w:p w:rsidR="00C34B08" w:rsidRPr="007807F7" w:rsidRDefault="00C34B08" w:rsidP="00EB0FAD"/>
        </w:tc>
      </w:tr>
      <w:tr w:rsidR="00C34B08" w:rsidRPr="007807F7" w:rsidTr="00C34B08">
        <w:trPr>
          <w:gridAfter w:val="1"/>
          <w:wAfter w:w="2426" w:type="dxa"/>
          <w:trHeight w:val="492"/>
        </w:trPr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Код счета бюджетного учета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Способ ведения бюджетного учета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Характеристика применяемого способа</w:t>
            </w:r>
          </w:p>
        </w:tc>
      </w:tr>
      <w:tr w:rsidR="00C34B08" w:rsidRPr="007807F7" w:rsidTr="00EB0FAD">
        <w:trPr>
          <w:gridAfter w:val="1"/>
          <w:wAfter w:w="2426" w:type="dxa"/>
          <w:trHeight w:val="1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4</w:t>
            </w:r>
          </w:p>
        </w:tc>
      </w:tr>
      <w:tr w:rsidR="00C34B08" w:rsidRPr="007807F7" w:rsidTr="00EB0FAD">
        <w:trPr>
          <w:gridAfter w:val="1"/>
          <w:wAfter w:w="2426" w:type="dxa"/>
          <w:trHeight w:val="49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Организация ведения бухгалтерского учета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Учет ведется учреждением самостоятельно, без передачи полномочий</w:t>
            </w:r>
          </w:p>
        </w:tc>
      </w:tr>
      <w:tr w:rsidR="00C34B08" w:rsidRPr="007807F7" w:rsidTr="00EB0FAD">
        <w:trPr>
          <w:gridAfter w:val="1"/>
          <w:wAfter w:w="2426" w:type="dxa"/>
          <w:trHeight w:val="110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Определение срока полезного использования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Исходя из рекомендаций, содержащихся в документах производителя, входящих в комплектацию объекта имущества и на основании решения комиссии субъекта учета по поступлению и выбытию активов</w:t>
            </w:r>
          </w:p>
        </w:tc>
      </w:tr>
      <w:tr w:rsidR="00C34B08" w:rsidRPr="007807F7" w:rsidTr="00EB0FAD">
        <w:trPr>
          <w:gridAfter w:val="1"/>
          <w:wAfter w:w="2426" w:type="dxa"/>
          <w:trHeight w:val="1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Методы начисления амортизации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Линейный метод</w:t>
            </w:r>
          </w:p>
        </w:tc>
      </w:tr>
      <w:tr w:rsidR="00C34B08" w:rsidRPr="007807F7" w:rsidTr="00EB0FAD">
        <w:trPr>
          <w:gridAfter w:val="1"/>
          <w:wAfter w:w="2426" w:type="dxa"/>
          <w:trHeight w:val="1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Выбытие материальных запасов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По средней фактической стоимости</w:t>
            </w:r>
          </w:p>
        </w:tc>
      </w:tr>
      <w:tr w:rsidR="00C34B08" w:rsidRPr="007807F7" w:rsidTr="00EB0FAD">
        <w:trPr>
          <w:gridAfter w:val="1"/>
          <w:wAfter w:w="2426" w:type="dxa"/>
          <w:trHeight w:val="33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pPr>
              <w:jc w:val="center"/>
            </w:pPr>
            <w:r w:rsidRPr="007807F7"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Учет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807F7" w:rsidRDefault="00C34B08" w:rsidP="00EB0FAD">
            <w:r w:rsidRPr="007807F7">
              <w:t>По стоимости приобретения</w:t>
            </w:r>
          </w:p>
        </w:tc>
      </w:tr>
    </w:tbl>
    <w:p w:rsidR="00C34B08" w:rsidRDefault="00C34B08">
      <w:pPr>
        <w:sectPr w:rsidR="00C34B08">
          <w:headerReference w:type="default" r:id="rId13"/>
          <w:footerReference w:type="default" r:id="rId14"/>
          <w:pgSz w:w="11055" w:h="16837"/>
          <w:pgMar w:top="1133" w:right="566" w:bottom="1133" w:left="1133" w:header="1133" w:footer="1133" w:gutter="0"/>
          <w:cols w:space="720"/>
        </w:sectPr>
      </w:pPr>
    </w:p>
    <w:p w:rsidR="00A75675" w:rsidRDefault="00A75675">
      <w:pPr>
        <w:rPr>
          <w:vanish/>
        </w:rPr>
      </w:pPr>
      <w:bookmarkStart w:id="6" w:name="__bookmark_15"/>
      <w:bookmarkEnd w:id="6"/>
    </w:p>
    <w:tbl>
      <w:tblPr>
        <w:tblOverlap w:val="never"/>
        <w:tblW w:w="10348" w:type="dxa"/>
        <w:tblInd w:w="-567" w:type="dxa"/>
        <w:tblLayout w:type="fixed"/>
        <w:tblLook w:val="01E0"/>
      </w:tblPr>
      <w:tblGrid>
        <w:gridCol w:w="1762"/>
        <w:gridCol w:w="1132"/>
        <w:gridCol w:w="467"/>
        <w:gridCol w:w="379"/>
        <w:gridCol w:w="276"/>
        <w:gridCol w:w="398"/>
        <w:gridCol w:w="222"/>
        <w:gridCol w:w="264"/>
        <w:gridCol w:w="389"/>
        <w:gridCol w:w="190"/>
        <w:gridCol w:w="473"/>
        <w:gridCol w:w="431"/>
        <w:gridCol w:w="619"/>
        <w:gridCol w:w="137"/>
        <w:gridCol w:w="581"/>
        <w:gridCol w:w="28"/>
        <w:gridCol w:w="2048"/>
        <w:gridCol w:w="208"/>
        <w:gridCol w:w="104"/>
        <w:gridCol w:w="240"/>
      </w:tblGrid>
      <w:tr w:rsidR="00166768" w:rsidTr="007807F7">
        <w:tc>
          <w:tcPr>
            <w:tcW w:w="1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6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8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17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7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right"/>
              <w:rPr>
                <w:color w:val="000000"/>
              </w:rPr>
            </w:pPr>
            <w:r w:rsidRPr="007807F7">
              <w:rPr>
                <w:color w:val="000000"/>
              </w:rPr>
              <w:t>Таблица №6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7807F7">
        <w:tc>
          <w:tcPr>
            <w:tcW w:w="1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834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b/>
                <w:bCs/>
                <w:color w:val="000000"/>
              </w:rPr>
            </w:pPr>
            <w:r w:rsidRPr="007807F7">
              <w:rPr>
                <w:b/>
                <w:bCs/>
                <w:color w:val="000000"/>
              </w:rPr>
              <w:t>Сведения о проведении инвентаризаций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166768" w:rsidTr="007807F7">
        <w:tc>
          <w:tcPr>
            <w:tcW w:w="1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jc w:val="center"/>
              <w:rPr>
                <w:color w:val="000000"/>
              </w:rPr>
            </w:pP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6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8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17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7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166768" w:rsidTr="007807F7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3527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Проведение инвентаризации</w:t>
            </w:r>
          </w:p>
        </w:tc>
        <w:tc>
          <w:tcPr>
            <w:tcW w:w="2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Результат инвентаризации</w:t>
            </w:r>
          </w:p>
        </w:tc>
        <w:tc>
          <w:tcPr>
            <w:tcW w:w="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360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 w:rsidP="007807F7">
            <w:pPr>
              <w:ind w:right="185"/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Меры по устранению выявленных нарушений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166768" w:rsidTr="007807F7">
        <w:trPr>
          <w:trHeight w:val="1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113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причина</w:t>
            </w:r>
          </w:p>
        </w:tc>
        <w:tc>
          <w:tcPr>
            <w:tcW w:w="4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дата</w:t>
            </w:r>
          </w:p>
        </w:tc>
        <w:tc>
          <w:tcPr>
            <w:tcW w:w="1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приказ о проведении</w:t>
            </w:r>
          </w:p>
        </w:tc>
        <w:tc>
          <w:tcPr>
            <w:tcW w:w="17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код счета бухгалтерского учета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сумма, руб.</w:t>
            </w:r>
          </w:p>
        </w:tc>
        <w:tc>
          <w:tcPr>
            <w:tcW w:w="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2360" w:type="dxa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2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166768" w:rsidTr="007807F7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1132" w:type="dxa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4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номер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дата</w:t>
            </w:r>
          </w:p>
        </w:tc>
        <w:tc>
          <w:tcPr>
            <w:tcW w:w="171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7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2360" w:type="dxa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2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166768" w:rsidTr="007807F7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1</w:t>
            </w:r>
          </w:p>
        </w:tc>
        <w:tc>
          <w:tcPr>
            <w:tcW w:w="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3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4</w:t>
            </w:r>
          </w:p>
        </w:tc>
        <w:tc>
          <w:tcPr>
            <w:tcW w:w="1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6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  <w:jc w:val="center"/>
            </w:pPr>
          </w:p>
        </w:tc>
        <w:tc>
          <w:tcPr>
            <w:tcW w:w="236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center"/>
              <w:rPr>
                <w:color w:val="000000"/>
              </w:rPr>
            </w:pPr>
            <w:r w:rsidRPr="007807F7">
              <w:rPr>
                <w:color w:val="000000"/>
              </w:rPr>
              <w:t>7</w:t>
            </w:r>
          </w:p>
        </w:tc>
        <w:tc>
          <w:tcPr>
            <w:tcW w:w="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166768" w:rsidTr="007807F7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rPr>
                <w:color w:val="000000"/>
              </w:rPr>
            </w:pPr>
            <w:r w:rsidRPr="007807F7">
              <w:rPr>
                <w:color w:val="000000"/>
              </w:rPr>
              <w:t>1</w:t>
            </w:r>
          </w:p>
        </w:tc>
        <w:tc>
          <w:tcPr>
            <w:tcW w:w="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jc w:val="center"/>
              <w:rPr>
                <w:color w:val="000000"/>
              </w:rPr>
            </w:pPr>
          </w:p>
        </w:tc>
        <w:tc>
          <w:tcPr>
            <w:tcW w:w="1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2942EC">
            <w:pPr>
              <w:jc w:val="right"/>
              <w:rPr>
                <w:color w:val="000000"/>
              </w:rPr>
            </w:pPr>
            <w:r w:rsidRPr="007807F7">
              <w:rPr>
                <w:color w:val="000000"/>
              </w:rPr>
              <w:t>0,00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236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166768" w:rsidTr="007807F7">
        <w:tc>
          <w:tcPr>
            <w:tcW w:w="1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rPr>
                <w:color w:val="000000"/>
              </w:rPr>
            </w:pP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6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8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17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7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2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Pr="007807F7" w:rsidRDefault="00A75675">
            <w:pPr>
              <w:spacing w:line="1" w:lineRule="auto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166768" w:rsidRPr="00A245E8" w:rsidTr="007807F7">
        <w:tblPrEx>
          <w:tblLook w:val="04A0"/>
        </w:tblPrEx>
        <w:trPr>
          <w:trHeight w:val="375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7807F7" w:rsidRDefault="00C34B08" w:rsidP="00EB0FAD">
            <w:pPr>
              <w:rPr>
                <w:color w:val="00000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7807F7" w:rsidRDefault="00C34B08" w:rsidP="00EB0FAD">
            <w:pPr>
              <w:rPr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7807F7" w:rsidRDefault="00C34B08" w:rsidP="00EB0FAD">
            <w:pPr>
              <w:rPr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7807F7" w:rsidRDefault="00C34B08" w:rsidP="00EB0FAD">
            <w:pPr>
              <w:rPr>
                <w:color w:val="000000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7807F7" w:rsidRDefault="00C34B08" w:rsidP="00EB0FAD">
            <w:pPr>
              <w:rPr>
                <w:color w:val="000000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  <w:p w:rsidR="00C34B08" w:rsidRPr="007807F7" w:rsidRDefault="00C34B08" w:rsidP="00EB0FAD">
            <w:pPr>
              <w:rPr>
                <w:color w:val="000000"/>
              </w:rPr>
            </w:pPr>
          </w:p>
        </w:tc>
        <w:tc>
          <w:tcPr>
            <w:tcW w:w="3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7807F7" w:rsidRDefault="00C34B08" w:rsidP="00EB0FAD">
            <w:pPr>
              <w:rPr>
                <w:color w:val="000000"/>
              </w:rPr>
            </w:pPr>
          </w:p>
        </w:tc>
      </w:tr>
      <w:tr w:rsidR="00166768" w:rsidRPr="00A245E8" w:rsidTr="007807F7">
        <w:tblPrEx>
          <w:tblLook w:val="04A0"/>
        </w:tblPrEx>
        <w:trPr>
          <w:trHeight w:val="375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</w:tr>
      <w:tr w:rsidR="00C34B08" w:rsidRPr="00A245E8" w:rsidTr="007807F7">
        <w:tblPrEx>
          <w:tblLook w:val="04A0"/>
        </w:tblPrEx>
        <w:trPr>
          <w:trHeight w:val="375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53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 w:rsidR="003E1C2C">
              <w:rPr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B37F45" w:rsidRDefault="00D02653" w:rsidP="00D02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B37F45" w:rsidRDefault="00B37F45" w:rsidP="00D026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7F45" w:rsidRDefault="00B37F45" w:rsidP="00D026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7F45" w:rsidRDefault="00B37F45" w:rsidP="00D026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532" w:rsidRDefault="00F81532" w:rsidP="00B37F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34B08" w:rsidRDefault="00D02653" w:rsidP="00B37F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</w:t>
            </w:r>
            <w:r w:rsidR="00C34B08">
              <w:rPr>
                <w:color w:val="000000"/>
                <w:sz w:val="24"/>
                <w:szCs w:val="24"/>
              </w:rPr>
              <w:t xml:space="preserve">Приложение </w:t>
            </w:r>
            <w:r w:rsidR="00914039">
              <w:rPr>
                <w:color w:val="000000"/>
                <w:sz w:val="24"/>
                <w:szCs w:val="24"/>
              </w:rPr>
              <w:t xml:space="preserve">№ </w:t>
            </w:r>
            <w:r w:rsidR="00C34B08">
              <w:rPr>
                <w:color w:val="000000"/>
                <w:sz w:val="24"/>
                <w:szCs w:val="24"/>
              </w:rPr>
              <w:t>1</w:t>
            </w:r>
          </w:p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4B08" w:rsidRDefault="002C2EDE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Исполнение доходов </w:t>
            </w:r>
            <w:r w:rsidR="00C34B08" w:rsidRPr="00A245E8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C34B08" w:rsidRPr="00A245E8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 w:rsidR="00C34B08">
              <w:rPr>
                <w:color w:val="000000"/>
                <w:sz w:val="24"/>
                <w:szCs w:val="24"/>
              </w:rPr>
              <w:t xml:space="preserve"> </w:t>
            </w:r>
            <w:r w:rsidR="00C34B08" w:rsidRPr="00A245E8">
              <w:rPr>
                <w:color w:val="000000"/>
                <w:sz w:val="24"/>
                <w:szCs w:val="24"/>
              </w:rPr>
              <w:t xml:space="preserve"> Кинельский</w:t>
            </w:r>
            <w:r w:rsidR="00E6049D">
              <w:rPr>
                <w:color w:val="000000"/>
                <w:sz w:val="24"/>
                <w:szCs w:val="24"/>
              </w:rPr>
              <w:t xml:space="preserve"> за 2021</w:t>
            </w:r>
            <w:r w:rsidR="00C34B08" w:rsidRPr="00A245E8">
              <w:rPr>
                <w:color w:val="000000"/>
                <w:sz w:val="24"/>
                <w:szCs w:val="24"/>
              </w:rPr>
              <w:t xml:space="preserve"> год.</w:t>
            </w:r>
          </w:p>
          <w:p w:rsidR="00962AC0" w:rsidRDefault="00962AC0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166768" w:rsidP="00166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0B7D76">
              <w:rPr>
                <w:color w:val="000000"/>
                <w:sz w:val="16"/>
                <w:szCs w:val="16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="00E6049D" w:rsidRPr="00FA5751">
              <w:rPr>
                <w:color w:val="000000"/>
                <w:sz w:val="16"/>
                <w:szCs w:val="16"/>
              </w:rPr>
              <w:t>(</w:t>
            </w:r>
            <w:proofErr w:type="spellStart"/>
            <w:r w:rsidR="00E6049D" w:rsidRPr="00FA5751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="00E6049D">
              <w:rPr>
                <w:color w:val="000000"/>
                <w:sz w:val="16"/>
                <w:szCs w:val="16"/>
              </w:rPr>
              <w:t>)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014"/>
              <w:gridCol w:w="1417"/>
              <w:gridCol w:w="1276"/>
              <w:gridCol w:w="1276"/>
              <w:gridCol w:w="992"/>
              <w:gridCol w:w="992"/>
              <w:gridCol w:w="992"/>
              <w:gridCol w:w="993"/>
            </w:tblGrid>
            <w:tr w:rsidR="00166768" w:rsidRPr="00E6049D" w:rsidTr="00C40054">
              <w:trPr>
                <w:trHeight w:val="315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7D76" w:rsidRPr="00E6049D" w:rsidRDefault="000B7D76" w:rsidP="000B7D7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6768" w:rsidRPr="00E6049D" w:rsidRDefault="00166768" w:rsidP="00C4005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6768" w:rsidRPr="00E6049D" w:rsidRDefault="00166768" w:rsidP="00C4005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Факт 2021 год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66768" w:rsidRPr="00E6049D" w:rsidRDefault="00166768" w:rsidP="00E6049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66768" w:rsidRPr="00E6049D" w:rsidRDefault="00166768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% выполнения за  2021г.    </w:t>
                  </w:r>
                </w:p>
              </w:tc>
            </w:tr>
            <w:tr w:rsidR="000B7D76" w:rsidRPr="00E6049D" w:rsidTr="00B4223D">
              <w:trPr>
                <w:trHeight w:val="2053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D76" w:rsidRPr="00E6049D" w:rsidRDefault="000B7D76" w:rsidP="00B4223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D76" w:rsidRPr="00E6049D" w:rsidRDefault="000B7D76" w:rsidP="00C4005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Факт 2020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D76" w:rsidRPr="00E6049D" w:rsidRDefault="000B7D76" w:rsidP="00C4005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Уточненный план 2021 год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D76" w:rsidRPr="00E6049D" w:rsidRDefault="000B7D76" w:rsidP="00C4005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7D76" w:rsidRPr="00E6049D" w:rsidRDefault="000B7D76" w:rsidP="002C2ED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к факту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2020 года</w:t>
                  </w: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7D76" w:rsidRPr="00E6049D" w:rsidRDefault="000B7D7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 уточненному плану на 2021 года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7D76" w:rsidRPr="00E6049D" w:rsidRDefault="000B7D76" w:rsidP="00E6049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604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Уд.вес</w:t>
                  </w:r>
                  <w:proofErr w:type="spellEnd"/>
                  <w:r w:rsidRPr="00E604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к о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бщему объему доходов  за 2021 года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7D76" w:rsidRPr="00E6049D" w:rsidRDefault="000B7D76" w:rsidP="00E6049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604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Уд.вес</w:t>
                  </w:r>
                  <w:proofErr w:type="spellEnd"/>
                  <w:r w:rsidRPr="00E604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к налоговым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 неналоговым доходам за 2021</w:t>
                  </w:r>
                  <w:bookmarkStart w:id="7" w:name="_GoBack"/>
                  <w:bookmarkEnd w:id="7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850126" w:rsidRPr="00E6049D" w:rsidTr="00C40054">
              <w:trPr>
                <w:trHeight w:val="45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Доходы 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597 691,4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8F67E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561 786,9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557 352,9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</w:tr>
            <w:tr w:rsidR="00850126" w:rsidRPr="00E6049D" w:rsidTr="00C40054">
              <w:trPr>
                <w:trHeight w:val="34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0126" w:rsidRPr="00E6049D" w:rsidRDefault="00850126" w:rsidP="00E6049D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0126" w:rsidRPr="00E6049D" w:rsidRDefault="00850126" w:rsidP="00E6049D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0126" w:rsidRPr="00E6049D" w:rsidRDefault="00850126" w:rsidP="00E6049D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126" w:rsidRPr="00E6049D" w:rsidTr="00C40054">
              <w:trPr>
                <w:trHeight w:val="45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собственные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231 890,5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223 973,9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224 113,3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850126" w:rsidRPr="00E6049D" w:rsidTr="00C40054">
              <w:trPr>
                <w:trHeight w:val="45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143 730,4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148 133,0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148 133,0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66,1</w:t>
                  </w:r>
                </w:p>
              </w:tc>
            </w:tr>
            <w:tr w:rsidR="00850126" w:rsidRPr="00E6049D" w:rsidTr="00C40054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 НДФЛ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129 053,5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116 138,9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116 138,9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</w:tr>
            <w:tr w:rsidR="00850126" w:rsidRPr="00E6049D" w:rsidTr="00C40054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632A45">
                    <w:rPr>
                      <w:color w:val="000000"/>
                      <w:sz w:val="22"/>
                      <w:szCs w:val="22"/>
                    </w:rPr>
                    <w:t>УСНО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5 103,4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18 846,0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18 846,0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369,3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8,4</w:t>
                  </w:r>
                </w:p>
              </w:tc>
            </w:tr>
            <w:tr w:rsidR="00850126" w:rsidRPr="00E6049D" w:rsidTr="00C40054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 ЕНВД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3 973,4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1 282,7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1 282,7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32,3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</w:tr>
            <w:tr w:rsidR="00850126" w:rsidRPr="00E6049D" w:rsidTr="00C40054">
              <w:trPr>
                <w:trHeight w:val="9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2 206,7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7 220,8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7 220,8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327,2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3,2</w:t>
                  </w:r>
                </w:p>
              </w:tc>
            </w:tr>
            <w:tr w:rsidR="00850126" w:rsidRPr="00E6049D" w:rsidTr="00C40054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</w:t>
                  </w:r>
                  <w: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632A45">
                    <w:rPr>
                      <w:color w:val="000000"/>
                      <w:sz w:val="22"/>
                      <w:szCs w:val="22"/>
                    </w:rPr>
                    <w:t>алог, взимаемый в связи с применением пат</w:t>
                  </w:r>
                  <w:r>
                    <w:rPr>
                      <w:color w:val="000000"/>
                      <w:sz w:val="22"/>
                      <w:szCs w:val="22"/>
                    </w:rPr>
                    <w:t>ентной системы налогообложения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236,2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2 077,9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2 077,9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</w:tr>
            <w:tr w:rsidR="00850126" w:rsidRPr="00E6049D" w:rsidTr="00C40054">
              <w:trPr>
                <w:trHeight w:val="39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 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3 157,2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2 566,7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2 566,7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850126" w:rsidRPr="00E6049D" w:rsidTr="00C40054">
              <w:trPr>
                <w:trHeight w:val="49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-прочие 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50126" w:rsidRPr="00E6049D" w:rsidTr="00C40054">
              <w:trPr>
                <w:trHeight w:val="39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88 160,1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75 840,9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75 980,3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33,9</w:t>
                  </w:r>
                </w:p>
              </w:tc>
            </w:tr>
            <w:tr w:rsidR="00850126" w:rsidRPr="00E6049D" w:rsidTr="00C40054">
              <w:trPr>
                <w:trHeight w:val="109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107B80">
                    <w:rPr>
                      <w:color w:val="000000"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32 302,7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31 248,9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31 248,9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13,9</w:t>
                  </w:r>
                </w:p>
              </w:tc>
            </w:tr>
            <w:tr w:rsidR="00850126" w:rsidRPr="00E6049D" w:rsidTr="00C40054">
              <w:trPr>
                <w:trHeight w:val="94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</w:t>
                  </w:r>
                  <w:r>
                    <w:t xml:space="preserve"> </w:t>
                  </w:r>
                  <w:r w:rsidRPr="00107B80">
                    <w:rPr>
                      <w:color w:val="000000"/>
                      <w:sz w:val="22"/>
                      <w:szCs w:val="22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41 238,9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29 853,0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29 853,0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72,4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13,3</w:t>
                  </w:r>
                </w:p>
              </w:tc>
            </w:tr>
            <w:tr w:rsidR="00850126" w:rsidRPr="00E6049D" w:rsidTr="00C40054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lastRenderedPageBreak/>
                    <w:t>- доходы от оказания платных услуг и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253,2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236,6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236,6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</w:tr>
            <w:tr w:rsidR="00850126" w:rsidRPr="00E6049D" w:rsidTr="00C40054">
              <w:trPr>
                <w:trHeight w:val="70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</w:t>
                  </w:r>
                  <w:r>
                    <w:t xml:space="preserve"> </w:t>
                  </w:r>
                  <w:r w:rsidRPr="00D9351B">
                    <w:rPr>
                      <w:color w:val="000000"/>
                      <w:sz w:val="22"/>
                      <w:szCs w:val="22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10 187,9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9 974,6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9 974,6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4,5</w:t>
                  </w:r>
                </w:p>
              </w:tc>
            </w:tr>
            <w:tr w:rsidR="00850126" w:rsidRPr="00E6049D" w:rsidTr="00C40054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</w:t>
                  </w:r>
                  <w:r>
                    <w:t xml:space="preserve"> </w:t>
                  </w:r>
                  <w:r w:rsidRPr="00D9351B">
                    <w:rPr>
                      <w:color w:val="000000"/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4 154,0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4 514,5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4 514,4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850126" w:rsidRPr="00E6049D" w:rsidTr="00C40054">
              <w:trPr>
                <w:trHeight w:val="64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color w:val="000000"/>
                      <w:sz w:val="22"/>
                      <w:szCs w:val="22"/>
                    </w:rPr>
                    <w:t>-прочие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color w:val="000000"/>
                      <w:sz w:val="24"/>
                      <w:szCs w:val="24"/>
                    </w:rPr>
                    <w:t>152,8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653,0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1148,9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</w:tr>
            <w:tr w:rsidR="00850126" w:rsidRPr="00E6049D" w:rsidTr="00C40054">
              <w:trPr>
                <w:trHeight w:val="70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365 800,9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337 813,0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333 239,6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</w:tr>
            <w:tr w:rsidR="00850126" w:rsidRPr="00E6049D" w:rsidTr="00C40054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bCs/>
                      <w:color w:val="000000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0126" w:rsidRPr="00E6049D" w:rsidRDefault="00850126" w:rsidP="00E6049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0126" w:rsidRPr="00E6049D" w:rsidRDefault="00850126" w:rsidP="00E6049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0126" w:rsidRPr="00E6049D" w:rsidRDefault="00850126" w:rsidP="00E6049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126" w:rsidRPr="00E6049D" w:rsidTr="00C40054">
              <w:trPr>
                <w:trHeight w:val="31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126" w:rsidRPr="00632A45" w:rsidRDefault="00850126" w:rsidP="00D7725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632A45">
                    <w:rPr>
                      <w:bCs/>
                      <w:color w:val="000000"/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99 979,2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97 870,0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96 327,2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</w:tr>
            <w:tr w:rsidR="00850126" w:rsidRPr="00E6049D" w:rsidTr="00C40054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632A45" w:rsidRDefault="00850126" w:rsidP="00D7725E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2A45">
                    <w:rPr>
                      <w:bCs/>
                      <w:color w:val="000000"/>
                      <w:sz w:val="24"/>
                      <w:szCs w:val="24"/>
                    </w:rPr>
                    <w:t xml:space="preserve">Субсидии бюджетам субъектов РФ и муниципальных образований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102 506,3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90 744,2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89 855,2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</w:tr>
            <w:tr w:rsidR="00850126" w:rsidRPr="00E6049D" w:rsidTr="00C40054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632A45" w:rsidRDefault="00850126" w:rsidP="00D7725E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2A45">
                    <w:rPr>
                      <w:bCs/>
                      <w:color w:val="000000"/>
                      <w:sz w:val="24"/>
                      <w:szCs w:val="24"/>
                    </w:rPr>
                    <w:t>Субвенции бюджетам субъектов РФ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53 988,7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61 739,8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60 161,5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111,4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</w:tr>
            <w:tr w:rsidR="00850126" w:rsidRPr="00E6049D" w:rsidTr="00C40054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632A45" w:rsidRDefault="00850126" w:rsidP="00D7725E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2A45">
                    <w:rPr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115 241,5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88 400,7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87 817,2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76,2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</w:tr>
            <w:tr w:rsidR="00850126" w:rsidRPr="00E6049D" w:rsidTr="00C40054">
              <w:trPr>
                <w:trHeight w:val="66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632A45" w:rsidRDefault="00850126" w:rsidP="00D7725E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2A45">
                    <w:rPr>
                      <w:bCs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13 159,5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-2,5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</w:tr>
            <w:tr w:rsidR="00850126" w:rsidRPr="00E6049D" w:rsidTr="00C40054">
              <w:trPr>
                <w:trHeight w:val="49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632A45" w:rsidRDefault="00850126" w:rsidP="00D7725E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2A45">
                    <w:rPr>
                      <w:bCs/>
                      <w:color w:val="000000"/>
                      <w:sz w:val="24"/>
                      <w:szCs w:val="24"/>
                    </w:rPr>
                    <w:t>доходы бюджетов б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юджетной системы РФ от возврата </w:t>
                  </w:r>
                  <w:r w:rsidRPr="00632A45">
                    <w:rPr>
                      <w:bCs/>
                      <w:color w:val="000000"/>
                      <w:sz w:val="24"/>
                      <w:szCs w:val="24"/>
                    </w:rPr>
                    <w:t xml:space="preserve">остатков субсидий, субвенций и иных межбюджетных трансфертов, имеющих целевое </w:t>
                  </w:r>
                  <w:r w:rsidRPr="00632A45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87,2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</w:tr>
            <w:tr w:rsidR="00850126" w:rsidRPr="00E6049D" w:rsidTr="00C40054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632A45" w:rsidRDefault="00850126" w:rsidP="00D7725E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2A45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-19 074,3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-1 028,9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-1 006,1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049D">
                    <w:rPr>
                      <w:b/>
                      <w:bCs/>
                      <w:color w:val="000000"/>
                      <w:sz w:val="24"/>
                      <w:szCs w:val="24"/>
                    </w:rPr>
                    <w:t>97,8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126" w:rsidRPr="00E6049D" w:rsidRDefault="00850126" w:rsidP="00E604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6049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</w:tr>
          </w:tbl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049D" w:rsidRPr="00A245E8" w:rsidRDefault="00E6049D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6768" w:rsidRPr="00A245E8" w:rsidTr="007807F7">
        <w:tblPrEx>
          <w:tblLook w:val="04A0"/>
        </w:tblPrEx>
        <w:trPr>
          <w:trHeight w:val="37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FA5751" w:rsidRDefault="00C34B08" w:rsidP="00EB0F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34B08" w:rsidRDefault="00C34B08" w:rsidP="00C34B08">
      <w:pPr>
        <w:ind w:firstLine="708"/>
        <w:jc w:val="both"/>
        <w:rPr>
          <w:sz w:val="24"/>
          <w:szCs w:val="24"/>
        </w:rPr>
      </w:pPr>
    </w:p>
    <w:p w:rsidR="002942EC" w:rsidRDefault="002942EC"/>
    <w:sectPr w:rsidR="002942EC" w:rsidSect="00C34B08">
      <w:headerReference w:type="default" r:id="rId15"/>
      <w:footerReference w:type="default" r:id="rId16"/>
      <w:pgSz w:w="11055" w:h="16837"/>
      <w:pgMar w:top="568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6F" w:rsidRDefault="00FE746F" w:rsidP="00A75675">
      <w:r>
        <w:separator/>
      </w:r>
    </w:p>
  </w:endnote>
  <w:endnote w:type="continuationSeparator" w:id="0">
    <w:p w:rsidR="00FE746F" w:rsidRDefault="00FE746F" w:rsidP="00A75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6F" w:rsidRDefault="00FE746F" w:rsidP="00A75675">
      <w:r>
        <w:separator/>
      </w:r>
    </w:p>
  </w:footnote>
  <w:footnote w:type="continuationSeparator" w:id="0">
    <w:p w:rsidR="00FE746F" w:rsidRDefault="00FE746F" w:rsidP="00A75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4223D">
      <w:trPr>
        <w:trHeight w:val="56"/>
      </w:trPr>
      <w:tc>
        <w:tcPr>
          <w:tcW w:w="9571" w:type="dxa"/>
        </w:tcPr>
        <w:p w:rsidR="00B4223D" w:rsidRDefault="00B4223D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675"/>
    <w:rsid w:val="00001806"/>
    <w:rsid w:val="00007C20"/>
    <w:rsid w:val="000206D6"/>
    <w:rsid w:val="00057118"/>
    <w:rsid w:val="000605E0"/>
    <w:rsid w:val="00063F34"/>
    <w:rsid w:val="00075488"/>
    <w:rsid w:val="00077225"/>
    <w:rsid w:val="000969FC"/>
    <w:rsid w:val="000B7D76"/>
    <w:rsid w:val="000C4585"/>
    <w:rsid w:val="000D0CBA"/>
    <w:rsid w:val="000D7212"/>
    <w:rsid w:val="000E13D2"/>
    <w:rsid w:val="000E700D"/>
    <w:rsid w:val="000F65FF"/>
    <w:rsid w:val="00137B3D"/>
    <w:rsid w:val="0015274D"/>
    <w:rsid w:val="00166768"/>
    <w:rsid w:val="00177C4D"/>
    <w:rsid w:val="00187DCE"/>
    <w:rsid w:val="001962D1"/>
    <w:rsid w:val="001A67B7"/>
    <w:rsid w:val="001D512C"/>
    <w:rsid w:val="001F1BE2"/>
    <w:rsid w:val="001F300F"/>
    <w:rsid w:val="001F7B9D"/>
    <w:rsid w:val="00206CCF"/>
    <w:rsid w:val="002303F7"/>
    <w:rsid w:val="00267BB8"/>
    <w:rsid w:val="00270D1D"/>
    <w:rsid w:val="00277DB0"/>
    <w:rsid w:val="00284682"/>
    <w:rsid w:val="00291DC9"/>
    <w:rsid w:val="002942EC"/>
    <w:rsid w:val="002963A4"/>
    <w:rsid w:val="002B22C9"/>
    <w:rsid w:val="002C0D19"/>
    <w:rsid w:val="002C2EDE"/>
    <w:rsid w:val="002C7C29"/>
    <w:rsid w:val="002F26EB"/>
    <w:rsid w:val="00302F60"/>
    <w:rsid w:val="00310040"/>
    <w:rsid w:val="003172FB"/>
    <w:rsid w:val="00327312"/>
    <w:rsid w:val="00333322"/>
    <w:rsid w:val="00337B7B"/>
    <w:rsid w:val="00350EE8"/>
    <w:rsid w:val="00366DF7"/>
    <w:rsid w:val="0039420B"/>
    <w:rsid w:val="003B2462"/>
    <w:rsid w:val="003B428D"/>
    <w:rsid w:val="003B7BC9"/>
    <w:rsid w:val="003C738F"/>
    <w:rsid w:val="003E1C2C"/>
    <w:rsid w:val="003E1CE4"/>
    <w:rsid w:val="003E2214"/>
    <w:rsid w:val="00423A8B"/>
    <w:rsid w:val="0045442C"/>
    <w:rsid w:val="00457851"/>
    <w:rsid w:val="00477D19"/>
    <w:rsid w:val="004F6AF4"/>
    <w:rsid w:val="00513A17"/>
    <w:rsid w:val="00567C0A"/>
    <w:rsid w:val="00574D32"/>
    <w:rsid w:val="00575546"/>
    <w:rsid w:val="00576ECD"/>
    <w:rsid w:val="005771E8"/>
    <w:rsid w:val="005776FE"/>
    <w:rsid w:val="00597EFA"/>
    <w:rsid w:val="005A1831"/>
    <w:rsid w:val="005A435F"/>
    <w:rsid w:val="005C271D"/>
    <w:rsid w:val="005C46F0"/>
    <w:rsid w:val="006105F9"/>
    <w:rsid w:val="00631CA0"/>
    <w:rsid w:val="006324F7"/>
    <w:rsid w:val="00647EFB"/>
    <w:rsid w:val="006534E1"/>
    <w:rsid w:val="00663848"/>
    <w:rsid w:val="00665BFD"/>
    <w:rsid w:val="00665D49"/>
    <w:rsid w:val="00687805"/>
    <w:rsid w:val="006A315A"/>
    <w:rsid w:val="006D0262"/>
    <w:rsid w:val="006D34C0"/>
    <w:rsid w:val="007302ED"/>
    <w:rsid w:val="007324D2"/>
    <w:rsid w:val="0074595A"/>
    <w:rsid w:val="007712DB"/>
    <w:rsid w:val="007802B7"/>
    <w:rsid w:val="007807F7"/>
    <w:rsid w:val="0079627D"/>
    <w:rsid w:val="007975AB"/>
    <w:rsid w:val="007A45C6"/>
    <w:rsid w:val="007A66C9"/>
    <w:rsid w:val="007D178A"/>
    <w:rsid w:val="007F2CEC"/>
    <w:rsid w:val="008075E1"/>
    <w:rsid w:val="00816FC1"/>
    <w:rsid w:val="00817DBF"/>
    <w:rsid w:val="008259BD"/>
    <w:rsid w:val="00845422"/>
    <w:rsid w:val="00850126"/>
    <w:rsid w:val="00853E41"/>
    <w:rsid w:val="0089532C"/>
    <w:rsid w:val="008C2C08"/>
    <w:rsid w:val="008C4560"/>
    <w:rsid w:val="008C68C9"/>
    <w:rsid w:val="008D62F7"/>
    <w:rsid w:val="008D6955"/>
    <w:rsid w:val="008F67E4"/>
    <w:rsid w:val="00900C4A"/>
    <w:rsid w:val="0091009E"/>
    <w:rsid w:val="00914039"/>
    <w:rsid w:val="00917545"/>
    <w:rsid w:val="00942577"/>
    <w:rsid w:val="00946043"/>
    <w:rsid w:val="0096276D"/>
    <w:rsid w:val="00962AC0"/>
    <w:rsid w:val="00996C84"/>
    <w:rsid w:val="009B7D46"/>
    <w:rsid w:val="009B7D97"/>
    <w:rsid w:val="009E1F19"/>
    <w:rsid w:val="00A01EEE"/>
    <w:rsid w:val="00A1550A"/>
    <w:rsid w:val="00A22958"/>
    <w:rsid w:val="00A254E8"/>
    <w:rsid w:val="00A37AF0"/>
    <w:rsid w:val="00A547F5"/>
    <w:rsid w:val="00A55DA1"/>
    <w:rsid w:val="00A75675"/>
    <w:rsid w:val="00A76298"/>
    <w:rsid w:val="00A86721"/>
    <w:rsid w:val="00AA5975"/>
    <w:rsid w:val="00AD2293"/>
    <w:rsid w:val="00AD6047"/>
    <w:rsid w:val="00B153E1"/>
    <w:rsid w:val="00B27D10"/>
    <w:rsid w:val="00B33EF6"/>
    <w:rsid w:val="00B348C0"/>
    <w:rsid w:val="00B37F45"/>
    <w:rsid w:val="00B4223D"/>
    <w:rsid w:val="00B43A23"/>
    <w:rsid w:val="00B46D3D"/>
    <w:rsid w:val="00B63053"/>
    <w:rsid w:val="00BA4D8E"/>
    <w:rsid w:val="00BA5ADD"/>
    <w:rsid w:val="00BB7D4F"/>
    <w:rsid w:val="00BC432C"/>
    <w:rsid w:val="00BE7751"/>
    <w:rsid w:val="00BE7AB1"/>
    <w:rsid w:val="00C121B0"/>
    <w:rsid w:val="00C24A41"/>
    <w:rsid w:val="00C30561"/>
    <w:rsid w:val="00C30742"/>
    <w:rsid w:val="00C331A1"/>
    <w:rsid w:val="00C34B08"/>
    <w:rsid w:val="00C40054"/>
    <w:rsid w:val="00C44669"/>
    <w:rsid w:val="00C76383"/>
    <w:rsid w:val="00C77DA3"/>
    <w:rsid w:val="00C9065D"/>
    <w:rsid w:val="00CA5FFD"/>
    <w:rsid w:val="00CB2F93"/>
    <w:rsid w:val="00CD2D2F"/>
    <w:rsid w:val="00CE0B3C"/>
    <w:rsid w:val="00CE79B7"/>
    <w:rsid w:val="00D02653"/>
    <w:rsid w:val="00D25DEF"/>
    <w:rsid w:val="00D47942"/>
    <w:rsid w:val="00D50DCE"/>
    <w:rsid w:val="00D56C40"/>
    <w:rsid w:val="00D644F9"/>
    <w:rsid w:val="00D770B1"/>
    <w:rsid w:val="00D933B8"/>
    <w:rsid w:val="00DA4FD3"/>
    <w:rsid w:val="00DD490E"/>
    <w:rsid w:val="00E17CF1"/>
    <w:rsid w:val="00E23F23"/>
    <w:rsid w:val="00E305C9"/>
    <w:rsid w:val="00E3519A"/>
    <w:rsid w:val="00E46720"/>
    <w:rsid w:val="00E51F6C"/>
    <w:rsid w:val="00E535B2"/>
    <w:rsid w:val="00E6049D"/>
    <w:rsid w:val="00E7740C"/>
    <w:rsid w:val="00E87800"/>
    <w:rsid w:val="00EA293D"/>
    <w:rsid w:val="00EB0FAD"/>
    <w:rsid w:val="00ED5500"/>
    <w:rsid w:val="00EE5B21"/>
    <w:rsid w:val="00F17FF5"/>
    <w:rsid w:val="00F70CEE"/>
    <w:rsid w:val="00F81532"/>
    <w:rsid w:val="00F93EAE"/>
    <w:rsid w:val="00FB2A52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75675"/>
    <w:rPr>
      <w:color w:val="0000FF"/>
      <w:u w:val="single"/>
    </w:rPr>
  </w:style>
  <w:style w:type="paragraph" w:styleId="a4">
    <w:name w:val="Normal (Web)"/>
    <w:basedOn w:val="a"/>
    <w:rsid w:val="00B27D10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A22958"/>
  </w:style>
  <w:style w:type="paragraph" w:styleId="a5">
    <w:name w:val="Body Text"/>
    <w:basedOn w:val="a"/>
    <w:link w:val="a6"/>
    <w:rsid w:val="00C34B08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C34B08"/>
    <w:rPr>
      <w:sz w:val="26"/>
    </w:rPr>
  </w:style>
  <w:style w:type="paragraph" w:styleId="a7">
    <w:name w:val="header"/>
    <w:basedOn w:val="a"/>
    <w:link w:val="a8"/>
    <w:uiPriority w:val="99"/>
    <w:semiHidden/>
    <w:unhideWhenUsed/>
    <w:rsid w:val="00780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7F7"/>
  </w:style>
  <w:style w:type="paragraph" w:styleId="a9">
    <w:name w:val="footer"/>
    <w:basedOn w:val="a"/>
    <w:link w:val="aa"/>
    <w:uiPriority w:val="99"/>
    <w:semiHidden/>
    <w:unhideWhenUsed/>
    <w:rsid w:val="00780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5EC9-6F27-471C-8D23-D9EEA4C9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23</cp:revision>
  <cp:lastPrinted>2022-03-15T08:19:00Z</cp:lastPrinted>
  <dcterms:created xsi:type="dcterms:W3CDTF">2022-03-14T12:18:00Z</dcterms:created>
  <dcterms:modified xsi:type="dcterms:W3CDTF">2022-04-04T06:11:00Z</dcterms:modified>
</cp:coreProperties>
</file>