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A871" w14:textId="77777777" w:rsidR="00AD730A" w:rsidRDefault="00AD730A" w:rsidP="00E91995">
      <w:pPr>
        <w:ind w:left="1080" w:hanging="1080"/>
        <w:jc w:val="center"/>
        <w:rPr>
          <w:rFonts w:ascii="Times New Roman" w:hAnsi="Times New Roman"/>
          <w:noProof/>
          <w:color w:val="000000"/>
        </w:rPr>
      </w:pPr>
      <w:bookmarkStart w:id="0" w:name="sub_1000"/>
    </w:p>
    <w:p w14:paraId="39624845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29330D" wp14:editId="76986265">
            <wp:extent cx="810895" cy="9937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B46EE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Собрание представителей</w:t>
      </w:r>
    </w:p>
    <w:p w14:paraId="365CC3FF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района Кинельский</w:t>
      </w:r>
    </w:p>
    <w:p w14:paraId="1FD7D592" w14:textId="77777777" w:rsidR="00E91995" w:rsidRDefault="00E91995" w:rsidP="00E91995">
      <w:pPr>
        <w:pBdr>
          <w:bottom w:val="single" w:sz="12" w:space="1" w:color="auto"/>
        </w:pBdr>
        <w:ind w:left="1080" w:hanging="10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</w:p>
    <w:p w14:paraId="362903E7" w14:textId="77777777" w:rsidR="00E91995" w:rsidRDefault="00E91995" w:rsidP="00E9199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4"/>
          <w:szCs w:val="4"/>
        </w:rPr>
      </w:pPr>
    </w:p>
    <w:p w14:paraId="5E8781CB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14E1B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ешение</w:t>
      </w:r>
    </w:p>
    <w:p w14:paraId="45FE5E3F" w14:textId="524D1CAA" w:rsidR="00E91995" w:rsidRDefault="00E91995" w:rsidP="00BA4CC7">
      <w:pPr>
        <w:spacing w:line="360" w:lineRule="auto"/>
        <w:ind w:left="1080" w:hanging="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D730A">
        <w:rPr>
          <w:rFonts w:ascii="Times New Roman" w:hAnsi="Times New Roman" w:cs="Times New Roman"/>
          <w:b/>
          <w:sz w:val="28"/>
          <w:szCs w:val="28"/>
        </w:rPr>
        <w:t>383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A4CC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30A">
        <w:rPr>
          <w:rFonts w:ascii="Times New Roman" w:hAnsi="Times New Roman" w:cs="Times New Roman"/>
          <w:b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p w14:paraId="32323F91" w14:textId="77777777" w:rsidR="00315732" w:rsidRDefault="00315732" w:rsidP="00E91995">
      <w:pPr>
        <w:spacing w:line="36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04"/>
      </w:tblGrid>
      <w:tr w:rsidR="00E91995" w14:paraId="2984E5A0" w14:textId="77777777" w:rsidTr="00E91995">
        <w:tc>
          <w:tcPr>
            <w:tcW w:w="8204" w:type="dxa"/>
            <w:hideMark/>
          </w:tcPr>
          <w:p w14:paraId="4BD96A1C" w14:textId="6EC89474" w:rsidR="00BA4CC7" w:rsidRPr="002F668F" w:rsidRDefault="00E91995" w:rsidP="00BA4CC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 одобрении дополнительных соглашений между </w:t>
            </w:r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Контрольно-счетной палат</w:t>
            </w:r>
            <w:r w:rsidR="0031573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Кинельский и </w:t>
            </w:r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Собраниями представителей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сельских поселений Алакаевка, Бобровка, Богдановка, Георгиевка, Кинельский, Комсомольский, Красносамарское, Малая Малышевка, Новый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Сколково, Чубовка к Соглашению, одобренному решением Собрания представителей </w:t>
            </w:r>
            <w:r w:rsidRPr="001F57C0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1F57C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1F57C0" w:rsidRPr="001F57C0">
              <w:rPr>
                <w:rFonts w:ascii="Times New Roman" w:hAnsi="Times New Roman"/>
                <w:b/>
                <w:sz w:val="28"/>
                <w:szCs w:val="28"/>
              </w:rPr>
              <w:t xml:space="preserve"> ноября 2023 г. № 362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«Об одобрении Соглашений о передаче Контрольно-счетной палате  муниципального района Кинельский Самарской области  Собраниями представителей сельских поселений Алакаевка, Бобровка, Богдановка, Георгиевка</w:t>
            </w:r>
            <w:proofErr w:type="gramEnd"/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Домашка</w:t>
            </w:r>
            <w:proofErr w:type="spellEnd"/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 xml:space="preserve">, Кинельский, Комсомольский, Красносамарское, Малая Малышевка, Новый </w:t>
            </w:r>
            <w:proofErr w:type="spellStart"/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 w:rsidR="00315732" w:rsidRPr="00315732">
              <w:rPr>
                <w:rFonts w:ascii="Times New Roman" w:hAnsi="Times New Roman"/>
                <w:b/>
                <w:sz w:val="28"/>
                <w:szCs w:val="28"/>
              </w:rPr>
              <w:t>, Сколково, Чубовка муниципального района Кинельский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внешнего муниципального финансового контроля на 2024 год»</w:t>
            </w:r>
            <w:r w:rsidR="00BA4CC7" w:rsidRPr="00571A61">
              <w:rPr>
                <w:b/>
                <w:szCs w:val="28"/>
              </w:rPr>
              <w:t xml:space="preserve"> </w:t>
            </w:r>
            <w:r w:rsidR="00BA4CC7" w:rsidRPr="00571A61">
              <w:rPr>
                <w:rFonts w:ascii="Times New Roman" w:hAnsi="Times New Roman"/>
                <w:b/>
                <w:sz w:val="28"/>
                <w:szCs w:val="28"/>
              </w:rPr>
              <w:t>и внесении изменений в приложение к этому решению</w:t>
            </w:r>
            <w:r w:rsidR="00BA4CC7" w:rsidRPr="00571A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  <w:p w14:paraId="20D1BE79" w14:textId="6AEB03AC" w:rsidR="00E91995" w:rsidRDefault="00E91995" w:rsidP="003157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69F168" w14:textId="77777777" w:rsidR="00E91995" w:rsidRDefault="00E91995" w:rsidP="00E91995">
      <w:pPr>
        <w:spacing w:line="276" w:lineRule="auto"/>
        <w:ind w:left="1080" w:hanging="1080"/>
        <w:rPr>
          <w:rFonts w:ascii="Times New Roman" w:hAnsi="Times New Roman" w:cs="Times New Roman"/>
        </w:rPr>
      </w:pPr>
    </w:p>
    <w:p w14:paraId="7D5F0B27" w14:textId="77777777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Собрание представителей муниципального района Кинельский Самарской области</w:t>
      </w:r>
    </w:p>
    <w:p w14:paraId="423BD858" w14:textId="77777777" w:rsidR="00E91995" w:rsidRDefault="00E91995" w:rsidP="00E919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79D7C46A" w14:textId="11BA1DF3" w:rsidR="00315732" w:rsidRDefault="00E91995" w:rsidP="00E91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Одобрить дополнительные соглашения между </w:t>
      </w:r>
      <w:r w:rsidR="00315732" w:rsidRPr="00315732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315732" w:rsidRPr="00315732">
        <w:rPr>
          <w:rFonts w:ascii="Times New Roman" w:hAnsi="Times New Roman"/>
          <w:sz w:val="28"/>
          <w:szCs w:val="28"/>
        </w:rPr>
        <w:lastRenderedPageBreak/>
        <w:t xml:space="preserve">палатой </w:t>
      </w:r>
      <w:r>
        <w:rPr>
          <w:rFonts w:ascii="Times New Roman" w:hAnsi="Times New Roman"/>
          <w:sz w:val="28"/>
          <w:szCs w:val="28"/>
        </w:rPr>
        <w:t xml:space="preserve">муниципального района Кинельский и </w:t>
      </w:r>
      <w:r w:rsidR="00315732" w:rsidRPr="00315732">
        <w:rPr>
          <w:rFonts w:ascii="Times New Roman" w:hAnsi="Times New Roman" w:cs="Times New Roman"/>
          <w:sz w:val="28"/>
          <w:szCs w:val="28"/>
        </w:rPr>
        <w:t>Собраниями представителей</w:t>
      </w:r>
      <w:r>
        <w:rPr>
          <w:rFonts w:ascii="Times New Roman" w:hAnsi="Times New Roman"/>
          <w:sz w:val="28"/>
          <w:szCs w:val="28"/>
        </w:rPr>
        <w:t xml:space="preserve"> сельских поселений Алакаевка, Бобровка, Богдановка, Георгиевка, Кинельский, Комсомольский, Красносамарское, Малая Малышевка, Новый </w:t>
      </w:r>
      <w:proofErr w:type="spellStart"/>
      <w:r>
        <w:rPr>
          <w:rFonts w:ascii="Times New Roman" w:hAnsi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/>
          <w:sz w:val="28"/>
          <w:szCs w:val="28"/>
        </w:rPr>
        <w:t xml:space="preserve">, Сколково, Чубовка к Соглашению, одобренному решением Собрания представителей муниципального района Кинельский </w:t>
      </w:r>
      <w:r w:rsidR="001F57C0" w:rsidRPr="001F57C0">
        <w:rPr>
          <w:rFonts w:ascii="Times New Roman" w:hAnsi="Times New Roman" w:cs="Times New Roman"/>
          <w:sz w:val="28"/>
          <w:szCs w:val="28"/>
        </w:rPr>
        <w:t xml:space="preserve">от </w:t>
      </w:r>
      <w:r w:rsidR="001F57C0">
        <w:rPr>
          <w:rFonts w:ascii="Times New Roman" w:hAnsi="Times New Roman"/>
          <w:sz w:val="28"/>
          <w:szCs w:val="28"/>
        </w:rPr>
        <w:t>23</w:t>
      </w:r>
      <w:r w:rsidR="001F57C0" w:rsidRPr="001F57C0">
        <w:rPr>
          <w:rFonts w:ascii="Times New Roman" w:hAnsi="Times New Roman"/>
          <w:sz w:val="28"/>
          <w:szCs w:val="28"/>
        </w:rPr>
        <w:t xml:space="preserve"> ноября 2023 г. № 362</w:t>
      </w:r>
      <w:r w:rsidR="001F57C0">
        <w:rPr>
          <w:rFonts w:ascii="Times New Roman" w:hAnsi="Times New Roman"/>
          <w:b/>
          <w:sz w:val="28"/>
          <w:szCs w:val="28"/>
        </w:rPr>
        <w:t xml:space="preserve"> </w:t>
      </w:r>
      <w:r w:rsidR="00315732" w:rsidRPr="00315732">
        <w:rPr>
          <w:rFonts w:ascii="Times New Roman" w:hAnsi="Times New Roman" w:cs="Times New Roman"/>
          <w:sz w:val="28"/>
          <w:szCs w:val="28"/>
        </w:rPr>
        <w:t>«Об одобрении Соглашений о передаче Контрольно-счетной палате  муниципального района Кинельский Самарской области  Собраниями представителей сельских поселений Алакаевка, Бобровка</w:t>
      </w:r>
      <w:proofErr w:type="gramEnd"/>
      <w:r w:rsidR="00315732" w:rsidRPr="003157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15732" w:rsidRPr="00315732">
        <w:rPr>
          <w:rFonts w:ascii="Times New Roman" w:hAnsi="Times New Roman" w:cs="Times New Roman"/>
          <w:sz w:val="28"/>
          <w:szCs w:val="28"/>
        </w:rPr>
        <w:t xml:space="preserve">Богдановка, Георгиевка, </w:t>
      </w:r>
      <w:proofErr w:type="spellStart"/>
      <w:r w:rsidR="00315732" w:rsidRPr="00315732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="00315732" w:rsidRPr="00315732">
        <w:rPr>
          <w:rFonts w:ascii="Times New Roman" w:hAnsi="Times New Roman" w:cs="Times New Roman"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="00315732" w:rsidRPr="00315732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315732" w:rsidRPr="00315732">
        <w:rPr>
          <w:rFonts w:ascii="Times New Roman" w:hAnsi="Times New Roman" w:cs="Times New Roman"/>
          <w:sz w:val="28"/>
          <w:szCs w:val="28"/>
        </w:rPr>
        <w:t>, Сколково, Чубовка муниципального района Кинельский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 внешнего муниципального финансового контроля на 2024 год»</w:t>
      </w:r>
      <w:proofErr w:type="gramEnd"/>
    </w:p>
    <w:p w14:paraId="03C7BB18" w14:textId="65970DDE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</w:t>
      </w:r>
      <w:r w:rsidR="003A4620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Собрания представителей муниципального района Кинельский </w:t>
      </w:r>
      <w:r w:rsidR="001F57C0" w:rsidRPr="001F57C0">
        <w:rPr>
          <w:rFonts w:ascii="Times New Roman" w:hAnsi="Times New Roman" w:cs="Times New Roman"/>
          <w:sz w:val="28"/>
          <w:szCs w:val="28"/>
        </w:rPr>
        <w:t xml:space="preserve">от </w:t>
      </w:r>
      <w:r w:rsidR="001F57C0">
        <w:rPr>
          <w:rFonts w:ascii="Times New Roman" w:hAnsi="Times New Roman"/>
          <w:sz w:val="28"/>
          <w:szCs w:val="28"/>
        </w:rPr>
        <w:t>23</w:t>
      </w:r>
      <w:r w:rsidR="001F57C0" w:rsidRPr="001F57C0">
        <w:rPr>
          <w:rFonts w:ascii="Times New Roman" w:hAnsi="Times New Roman"/>
          <w:sz w:val="28"/>
          <w:szCs w:val="28"/>
        </w:rPr>
        <w:t xml:space="preserve"> ноября 2023 г. № 362</w:t>
      </w:r>
      <w:r w:rsidR="001F57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решению.</w:t>
      </w:r>
    </w:p>
    <w:p w14:paraId="20614C0E" w14:textId="77777777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данное решение </w:t>
      </w:r>
      <w:r>
        <w:rPr>
          <w:rFonts w:ascii="Times New Roman" w:hAnsi="Times New Roman"/>
          <w:sz w:val="28"/>
          <w:szCs w:val="28"/>
          <w:lang w:eastAsia="en-US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</w:t>
      </w:r>
      <w:r>
        <w:rPr>
          <w:rFonts w:ascii="Times New Roman" w:hAnsi="Times New Roman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14:paraId="4FAF81BD" w14:textId="77777777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2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14:paraId="3B6BD0B3" w14:textId="77777777" w:rsidR="00315732" w:rsidRDefault="00315732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240A8B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>Председатель Собрания</w:t>
      </w:r>
    </w:p>
    <w:p w14:paraId="4EB5483E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 xml:space="preserve">представителей </w:t>
      </w:r>
      <w:proofErr w:type="gramStart"/>
      <w:r>
        <w:rPr>
          <w:b/>
          <w:szCs w:val="28"/>
        </w:rPr>
        <w:t>муниципального</w:t>
      </w:r>
      <w:proofErr w:type="gramEnd"/>
    </w:p>
    <w:p w14:paraId="1BA152E2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>района 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Ю. Д. Плотников</w:t>
      </w:r>
    </w:p>
    <w:p w14:paraId="16F57235" w14:textId="77777777" w:rsidR="00E91995" w:rsidRDefault="00E91995" w:rsidP="00E919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AAFF7" w14:textId="77777777" w:rsidR="00E91995" w:rsidRDefault="00E91995" w:rsidP="00E9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D5AC5" w14:textId="77777777" w:rsidR="00B4127A" w:rsidRDefault="00E91995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администрация МР Кинельский, контрольно-счетная палата муниципального района Кинельский, сельские поселения муниципального района Кинельский - по 1 экз., прокуратура – 1 экз.</w:t>
      </w:r>
    </w:p>
    <w:p w14:paraId="7A8FE857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D15B52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A95398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F8E354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360A0B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2C4400" w14:textId="77777777" w:rsidR="001F57C0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39A584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7C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7F8F99E8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sz w:val="24"/>
          <w:szCs w:val="24"/>
        </w:rPr>
      </w:pPr>
      <w:r w:rsidRPr="001F57C0">
        <w:rPr>
          <w:rFonts w:ascii="Times New Roman" w:hAnsi="Times New Roman" w:cs="Times New Roman"/>
          <w:sz w:val="24"/>
          <w:szCs w:val="24"/>
        </w:rPr>
        <w:t xml:space="preserve"> к решению Собрания представителей </w:t>
      </w:r>
    </w:p>
    <w:p w14:paraId="43105B22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sz w:val="24"/>
          <w:szCs w:val="24"/>
        </w:rPr>
      </w:pPr>
      <w:r w:rsidRPr="001F57C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14:paraId="6584F8F2" w14:textId="2135DB52" w:rsidR="001F57C0" w:rsidRPr="001F57C0" w:rsidRDefault="001F57C0" w:rsidP="001F57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7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730A">
        <w:rPr>
          <w:rFonts w:ascii="Times New Roman" w:hAnsi="Times New Roman" w:cs="Times New Roman"/>
          <w:b/>
          <w:sz w:val="24"/>
          <w:szCs w:val="24"/>
        </w:rPr>
        <w:t>383</w:t>
      </w:r>
      <w:r w:rsidRPr="001F57C0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AD730A">
        <w:rPr>
          <w:rFonts w:ascii="Times New Roman" w:hAnsi="Times New Roman" w:cs="Times New Roman"/>
          <w:b/>
          <w:sz w:val="24"/>
          <w:szCs w:val="24"/>
        </w:rPr>
        <w:t xml:space="preserve">21 декабря </w:t>
      </w:r>
      <w:r w:rsidRPr="001F57C0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14:paraId="394F54B3" w14:textId="77777777" w:rsidR="001F57C0" w:rsidRPr="00F860CD" w:rsidRDefault="001F57C0" w:rsidP="001F57C0">
      <w:pPr>
        <w:jc w:val="right"/>
        <w:rPr>
          <w:rFonts w:ascii="Times New Roman" w:hAnsi="Times New Roman" w:cs="Times New Roman"/>
        </w:rPr>
      </w:pPr>
    </w:p>
    <w:p w14:paraId="33712960" w14:textId="77777777" w:rsidR="001F57C0" w:rsidRPr="00F860CD" w:rsidRDefault="001F57C0" w:rsidP="001F57C0">
      <w:pPr>
        <w:jc w:val="right"/>
        <w:rPr>
          <w:rFonts w:ascii="Times New Roman" w:hAnsi="Times New Roman" w:cs="Times New Roman"/>
        </w:rPr>
      </w:pPr>
    </w:p>
    <w:p w14:paraId="174D1341" w14:textId="77777777" w:rsidR="001F57C0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77">
        <w:rPr>
          <w:rFonts w:ascii="Times New Roman" w:hAnsi="Times New Roman" w:cs="Times New Roman"/>
          <w:b/>
          <w:sz w:val="28"/>
          <w:szCs w:val="28"/>
        </w:rPr>
        <w:t>Межбюджетные трансферты,</w:t>
      </w:r>
    </w:p>
    <w:p w14:paraId="02E8741E" w14:textId="77777777" w:rsidR="001F57C0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477">
        <w:rPr>
          <w:rFonts w:ascii="Times New Roman" w:hAnsi="Times New Roman" w:cs="Times New Roman"/>
          <w:b/>
          <w:sz w:val="28"/>
          <w:szCs w:val="28"/>
        </w:rPr>
        <w:t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в части 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вн</w:t>
      </w:r>
      <w:r>
        <w:rPr>
          <w:rFonts w:ascii="Times New Roman" w:hAnsi="Times New Roman" w:cs="Times New Roman"/>
          <w:b/>
          <w:sz w:val="28"/>
          <w:szCs w:val="28"/>
        </w:rPr>
        <w:t>еш</w:t>
      </w:r>
      <w:r w:rsidRPr="002F7477">
        <w:rPr>
          <w:rFonts w:ascii="Times New Roman" w:hAnsi="Times New Roman" w:cs="Times New Roman"/>
          <w:b/>
          <w:sz w:val="28"/>
          <w:szCs w:val="28"/>
        </w:rPr>
        <w:t>него муниципального финансового контроля на 202</w:t>
      </w:r>
      <w:r w:rsidRPr="00B30388">
        <w:rPr>
          <w:rFonts w:ascii="Times New Roman" w:hAnsi="Times New Roman" w:cs="Times New Roman"/>
          <w:b/>
          <w:sz w:val="28"/>
          <w:szCs w:val="28"/>
        </w:rPr>
        <w:t>4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14:paraId="2ABB4BA9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2650A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874"/>
        <w:gridCol w:w="4902"/>
      </w:tblGrid>
      <w:tr w:rsidR="001F57C0" w:rsidRPr="00F860CD" w14:paraId="26775EED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2EE2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644296D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019C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467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Сумма межбюджетных трансфертов</w:t>
            </w:r>
          </w:p>
          <w:p w14:paraId="23C3B805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 руб.</w:t>
            </w:r>
          </w:p>
        </w:tc>
      </w:tr>
      <w:tr w:rsidR="001F57C0" w:rsidRPr="00F860CD" w14:paraId="33D9FB0A" w14:textId="77777777" w:rsidTr="001F57C0">
        <w:trPr>
          <w:trHeight w:val="50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6C0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1E" w14:textId="77777777" w:rsidR="001F57C0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Алакаевка</w:t>
            </w:r>
          </w:p>
          <w:p w14:paraId="3C3F6131" w14:textId="77777777" w:rsidR="001F57C0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5E9A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6EC" w14:textId="77777777" w:rsidR="001F57C0" w:rsidRPr="001F57C0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501E7535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796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59F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Бобровка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4DA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78C9F0C9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4F51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0D5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Богдановка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D04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1C6292B9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328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459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D0B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7A68E728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346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384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CE8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7C633D35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D26F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B31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97D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06F14AE5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16E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2025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B92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7D82D475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846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8167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Красносамарское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C85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1BFC4829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AE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D09B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Малая Малышевка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A7B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4EE51D41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20D1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B630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51F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3DAE01E7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1C08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3B72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468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  <w:tr w:rsidR="001F57C0" w:rsidRPr="00F860CD" w14:paraId="1079C876" w14:textId="77777777" w:rsidTr="001F57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D6A1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C4EB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A77" w14:textId="77777777" w:rsidR="001F57C0" w:rsidRDefault="001F57C0" w:rsidP="001F57C0">
            <w:pPr>
              <w:jc w:val="center"/>
            </w:pPr>
            <w:r w:rsidRPr="00712B37">
              <w:rPr>
                <w:rFonts w:ascii="Times New Roman" w:hAnsi="Times New Roman" w:cs="Times New Roman"/>
                <w:sz w:val="28"/>
                <w:szCs w:val="28"/>
              </w:rPr>
              <w:t>57 429,84</w:t>
            </w:r>
          </w:p>
        </w:tc>
      </w:tr>
    </w:tbl>
    <w:p w14:paraId="2B0C174F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6ED45" w14:textId="77777777" w:rsidR="001F57C0" w:rsidRPr="00E91995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F57C0" w:rsidRPr="00E91995" w:rsidSect="001F57C0">
      <w:pgSz w:w="11909" w:h="16838"/>
      <w:pgMar w:top="1134" w:right="1259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95"/>
    <w:rsid w:val="001F57C0"/>
    <w:rsid w:val="00210579"/>
    <w:rsid w:val="00315732"/>
    <w:rsid w:val="00323E72"/>
    <w:rsid w:val="003A4620"/>
    <w:rsid w:val="00566FA0"/>
    <w:rsid w:val="006233F4"/>
    <w:rsid w:val="006D6FD8"/>
    <w:rsid w:val="007F204B"/>
    <w:rsid w:val="00801058"/>
    <w:rsid w:val="008A406C"/>
    <w:rsid w:val="00926CDB"/>
    <w:rsid w:val="00AB4626"/>
    <w:rsid w:val="00AD730A"/>
    <w:rsid w:val="00B02936"/>
    <w:rsid w:val="00B4127A"/>
    <w:rsid w:val="00BA4CC7"/>
    <w:rsid w:val="00E91995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A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1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19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A4CC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1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19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A4C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8</cp:revision>
  <cp:lastPrinted>2023-12-15T05:33:00Z</cp:lastPrinted>
  <dcterms:created xsi:type="dcterms:W3CDTF">2023-12-13T04:24:00Z</dcterms:created>
  <dcterms:modified xsi:type="dcterms:W3CDTF">2023-12-20T05:25:00Z</dcterms:modified>
</cp:coreProperties>
</file>