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0C" w:rsidRPr="00AE39C9" w:rsidRDefault="00E8290C" w:rsidP="00E8290C">
      <w:pPr>
        <w:spacing w:after="0"/>
        <w:jc w:val="right"/>
        <w:rPr>
          <w:noProof/>
          <w:color w:val="000000"/>
          <w:sz w:val="24"/>
          <w:szCs w:val="24"/>
        </w:rPr>
      </w:pPr>
    </w:p>
    <w:p w:rsidR="009D64C0" w:rsidRDefault="009D64C0" w:rsidP="009D64C0">
      <w:pPr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795655" cy="9855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C0" w:rsidRPr="00E83145" w:rsidRDefault="009D64C0" w:rsidP="009C77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83145">
        <w:rPr>
          <w:rFonts w:ascii="Times New Roman" w:hAnsi="Times New Roman" w:cs="Times New Roman"/>
          <w:b/>
          <w:color w:val="000000"/>
          <w:sz w:val="40"/>
          <w:szCs w:val="40"/>
        </w:rPr>
        <w:t>Собрание представителей</w:t>
      </w:r>
    </w:p>
    <w:p w:rsidR="009D64C0" w:rsidRPr="00E83145" w:rsidRDefault="009D64C0" w:rsidP="009C77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83145">
        <w:rPr>
          <w:rFonts w:ascii="Times New Roman" w:hAnsi="Times New Roman" w:cs="Times New Roman"/>
          <w:b/>
          <w:color w:val="000000"/>
          <w:sz w:val="40"/>
          <w:szCs w:val="40"/>
        </w:rPr>
        <w:t>муниципального района Кинельский</w:t>
      </w:r>
    </w:p>
    <w:p w:rsidR="009D64C0" w:rsidRPr="00E83145" w:rsidRDefault="009D64C0" w:rsidP="009C77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145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9D64C0" w:rsidRDefault="009D64C0" w:rsidP="009D64C0">
      <w:pPr>
        <w:pBdr>
          <w:bottom w:val="single" w:sz="12" w:space="1" w:color="auto"/>
        </w:pBdr>
        <w:jc w:val="center"/>
        <w:rPr>
          <w:b/>
          <w:sz w:val="4"/>
          <w:szCs w:val="4"/>
        </w:rPr>
      </w:pPr>
    </w:p>
    <w:p w:rsidR="009D64C0" w:rsidRPr="00E83145" w:rsidRDefault="009D64C0" w:rsidP="009D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4C0" w:rsidRPr="00E83145" w:rsidRDefault="009D64C0" w:rsidP="009D64C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C775F">
        <w:rPr>
          <w:rFonts w:ascii="Times New Roman" w:hAnsi="Times New Roman" w:cs="Times New Roman"/>
          <w:b/>
          <w:sz w:val="28"/>
          <w:szCs w:val="28"/>
        </w:rPr>
        <w:t>213</w:t>
      </w:r>
      <w:r w:rsidRPr="00E83145">
        <w:rPr>
          <w:rFonts w:ascii="Times New Roman" w:hAnsi="Times New Roman" w:cs="Times New Roman"/>
          <w:b/>
          <w:sz w:val="28"/>
          <w:szCs w:val="28"/>
        </w:rPr>
        <w:tab/>
      </w:r>
      <w:r w:rsidRPr="00E83145">
        <w:rPr>
          <w:rFonts w:ascii="Times New Roman" w:hAnsi="Times New Roman" w:cs="Times New Roman"/>
          <w:b/>
          <w:sz w:val="28"/>
          <w:szCs w:val="28"/>
        </w:rPr>
        <w:tab/>
      </w:r>
      <w:r w:rsidRPr="00E83145">
        <w:rPr>
          <w:rFonts w:ascii="Times New Roman" w:hAnsi="Times New Roman" w:cs="Times New Roman"/>
          <w:b/>
          <w:sz w:val="28"/>
          <w:szCs w:val="28"/>
        </w:rPr>
        <w:tab/>
      </w:r>
      <w:r w:rsidRPr="00E83145">
        <w:rPr>
          <w:rFonts w:ascii="Times New Roman" w:hAnsi="Times New Roman" w:cs="Times New Roman"/>
          <w:b/>
          <w:sz w:val="28"/>
          <w:szCs w:val="28"/>
        </w:rPr>
        <w:tab/>
      </w:r>
      <w:r w:rsidRPr="00E83145">
        <w:rPr>
          <w:rFonts w:ascii="Times New Roman" w:hAnsi="Times New Roman" w:cs="Times New Roman"/>
          <w:b/>
          <w:sz w:val="28"/>
          <w:szCs w:val="28"/>
        </w:rPr>
        <w:tab/>
      </w:r>
      <w:r w:rsidRPr="00E83145">
        <w:rPr>
          <w:rFonts w:ascii="Times New Roman" w:hAnsi="Times New Roman" w:cs="Times New Roman"/>
          <w:b/>
          <w:sz w:val="28"/>
          <w:szCs w:val="28"/>
        </w:rPr>
        <w:tab/>
      </w:r>
      <w:r w:rsidR="009C775F">
        <w:rPr>
          <w:rFonts w:ascii="Times New Roman" w:hAnsi="Times New Roman" w:cs="Times New Roman"/>
          <w:b/>
          <w:sz w:val="28"/>
          <w:szCs w:val="28"/>
        </w:rPr>
        <w:t xml:space="preserve">28 апреля </w:t>
      </w:r>
      <w:r w:rsidR="00810F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C775F">
        <w:rPr>
          <w:rFonts w:ascii="Times New Roman" w:hAnsi="Times New Roman" w:cs="Times New Roman"/>
          <w:b/>
          <w:sz w:val="28"/>
          <w:szCs w:val="28"/>
        </w:rPr>
        <w:t>22</w:t>
      </w:r>
      <w:r w:rsidRPr="00E831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C58E8" w:rsidRDefault="006C58E8" w:rsidP="006C58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64C0" w:rsidRPr="00E83145" w:rsidRDefault="009D64C0" w:rsidP="00BF5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>«О заслушивании ежегодного отчета</w:t>
      </w:r>
    </w:p>
    <w:p w:rsidR="009D64C0" w:rsidRPr="00E83145" w:rsidRDefault="009D64C0" w:rsidP="00BF5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>Главы муниципального района Кинельский</w:t>
      </w:r>
    </w:p>
    <w:p w:rsidR="009D64C0" w:rsidRPr="00E83145" w:rsidRDefault="009D64C0" w:rsidP="00BF5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 xml:space="preserve">о его деятельности, деятельности </w:t>
      </w:r>
    </w:p>
    <w:p w:rsidR="009D64C0" w:rsidRPr="00E83145" w:rsidRDefault="009D64C0" w:rsidP="00BF5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 xml:space="preserve">местной администрации, в том числе </w:t>
      </w:r>
    </w:p>
    <w:p w:rsidR="009D64C0" w:rsidRPr="00E83145" w:rsidRDefault="009D64C0" w:rsidP="00BF5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 xml:space="preserve">о решении вопросов, поставленных </w:t>
      </w:r>
    </w:p>
    <w:p w:rsidR="009D64C0" w:rsidRPr="00E83145" w:rsidRDefault="009D64C0" w:rsidP="00BF5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 xml:space="preserve">Собранием представителей </w:t>
      </w:r>
    </w:p>
    <w:p w:rsidR="009D64C0" w:rsidRPr="00E83145" w:rsidRDefault="009D64C0" w:rsidP="00BF5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 за 20</w:t>
      </w:r>
      <w:r w:rsidR="00823FC3">
        <w:rPr>
          <w:rFonts w:ascii="Times New Roman" w:hAnsi="Times New Roman" w:cs="Times New Roman"/>
          <w:b/>
          <w:sz w:val="28"/>
          <w:szCs w:val="28"/>
        </w:rPr>
        <w:t>2</w:t>
      </w:r>
      <w:r w:rsidR="00C65526">
        <w:rPr>
          <w:rFonts w:ascii="Times New Roman" w:hAnsi="Times New Roman" w:cs="Times New Roman"/>
          <w:b/>
          <w:sz w:val="28"/>
          <w:szCs w:val="28"/>
        </w:rPr>
        <w:t>1</w:t>
      </w:r>
      <w:r w:rsidRPr="00E83145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9D64C0" w:rsidRPr="00E83145" w:rsidRDefault="009D64C0" w:rsidP="009D64C0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4C0" w:rsidRPr="00E83145" w:rsidRDefault="009D64C0" w:rsidP="009D64C0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314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 131 «Об общих принципах организации местного самоуправления в Российской</w:t>
      </w:r>
      <w:r w:rsidRPr="00E83145">
        <w:rPr>
          <w:sz w:val="28"/>
          <w:szCs w:val="28"/>
        </w:rPr>
        <w:t xml:space="preserve"> </w:t>
      </w:r>
      <w:r w:rsidRPr="00E83145">
        <w:rPr>
          <w:rFonts w:ascii="Times New Roman" w:hAnsi="Times New Roman" w:cs="Times New Roman"/>
          <w:sz w:val="28"/>
          <w:szCs w:val="28"/>
        </w:rPr>
        <w:t>Федерации», Уставом муниципального района Кинельский и по результатам заслушивания ежегодного отчета Главы муниципального района Кинельский о его деятельности, деятельности местной администрации, в том числе о решении вопросов, поставленных Собранием представителей муниципального района Кинельский за 20</w:t>
      </w:r>
      <w:r w:rsidR="00823FC3">
        <w:rPr>
          <w:rFonts w:ascii="Times New Roman" w:hAnsi="Times New Roman" w:cs="Times New Roman"/>
          <w:sz w:val="28"/>
          <w:szCs w:val="28"/>
        </w:rPr>
        <w:t>2</w:t>
      </w:r>
      <w:r w:rsidR="00C65526">
        <w:rPr>
          <w:rFonts w:ascii="Times New Roman" w:hAnsi="Times New Roman" w:cs="Times New Roman"/>
          <w:sz w:val="28"/>
          <w:szCs w:val="28"/>
        </w:rPr>
        <w:t>1</w:t>
      </w:r>
      <w:r w:rsidR="00823FC3">
        <w:rPr>
          <w:rFonts w:ascii="Times New Roman" w:hAnsi="Times New Roman" w:cs="Times New Roman"/>
          <w:sz w:val="28"/>
          <w:szCs w:val="28"/>
        </w:rPr>
        <w:t xml:space="preserve"> </w:t>
      </w:r>
      <w:r w:rsidRPr="00E83145">
        <w:rPr>
          <w:rFonts w:ascii="Times New Roman" w:hAnsi="Times New Roman" w:cs="Times New Roman"/>
          <w:sz w:val="28"/>
          <w:szCs w:val="28"/>
        </w:rPr>
        <w:t xml:space="preserve">год, Собрание представителей муниципального района Кинельский </w:t>
      </w:r>
      <w:proofErr w:type="gramEnd"/>
    </w:p>
    <w:p w:rsidR="009D64C0" w:rsidRPr="00E83145" w:rsidRDefault="009D64C0" w:rsidP="009D6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4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D64C0" w:rsidRPr="00810F53" w:rsidRDefault="009D64C0" w:rsidP="00810F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53">
        <w:rPr>
          <w:rFonts w:ascii="Times New Roman" w:hAnsi="Times New Roman" w:cs="Times New Roman"/>
          <w:sz w:val="28"/>
          <w:szCs w:val="28"/>
        </w:rPr>
        <w:t>1.</w:t>
      </w:r>
      <w:r w:rsidRPr="00810F53">
        <w:rPr>
          <w:rFonts w:ascii="Times New Roman" w:hAnsi="Times New Roman" w:cs="Times New Roman"/>
          <w:sz w:val="28"/>
          <w:szCs w:val="28"/>
        </w:rPr>
        <w:tab/>
        <w:t xml:space="preserve">Принять к сведению прилагаемый ежегодный отчет о деятельности главы муниципального района Кинельский, деятельности местной администрации, в том числе по решению вопросов, поставленных </w:t>
      </w:r>
      <w:r w:rsidRPr="00810F53">
        <w:rPr>
          <w:rFonts w:ascii="Times New Roman" w:hAnsi="Times New Roman" w:cs="Times New Roman"/>
          <w:sz w:val="28"/>
          <w:szCs w:val="28"/>
        </w:rPr>
        <w:lastRenderedPageBreak/>
        <w:t>Собранием представителей муниципального района Кинельский за 20</w:t>
      </w:r>
      <w:r w:rsidR="00823FC3">
        <w:rPr>
          <w:rFonts w:ascii="Times New Roman" w:hAnsi="Times New Roman" w:cs="Times New Roman"/>
          <w:sz w:val="28"/>
          <w:szCs w:val="28"/>
        </w:rPr>
        <w:t>2</w:t>
      </w:r>
      <w:r w:rsidR="00C65526">
        <w:rPr>
          <w:rFonts w:ascii="Times New Roman" w:hAnsi="Times New Roman" w:cs="Times New Roman"/>
          <w:sz w:val="28"/>
          <w:szCs w:val="28"/>
        </w:rPr>
        <w:t>1</w:t>
      </w:r>
      <w:r w:rsidR="003F3CBE">
        <w:rPr>
          <w:rFonts w:ascii="Times New Roman" w:hAnsi="Times New Roman" w:cs="Times New Roman"/>
          <w:sz w:val="28"/>
          <w:szCs w:val="28"/>
        </w:rPr>
        <w:t xml:space="preserve"> </w:t>
      </w:r>
      <w:r w:rsidRPr="00810F53">
        <w:rPr>
          <w:rFonts w:ascii="Times New Roman" w:hAnsi="Times New Roman" w:cs="Times New Roman"/>
          <w:sz w:val="28"/>
          <w:szCs w:val="28"/>
        </w:rPr>
        <w:t>год.</w:t>
      </w:r>
    </w:p>
    <w:p w:rsidR="009D64C0" w:rsidRPr="00810F53" w:rsidRDefault="009D64C0" w:rsidP="00810F53">
      <w:pPr>
        <w:pStyle w:val="af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F53">
        <w:rPr>
          <w:rFonts w:ascii="Times New Roman" w:hAnsi="Times New Roman" w:cs="Times New Roman"/>
          <w:sz w:val="28"/>
          <w:szCs w:val="28"/>
        </w:rPr>
        <w:t xml:space="preserve">2. </w:t>
      </w:r>
      <w:r w:rsidR="00DF16C4" w:rsidRPr="00810F53">
        <w:rPr>
          <w:rFonts w:ascii="Times New Roman" w:hAnsi="Times New Roman" w:cs="Times New Roman"/>
          <w:sz w:val="28"/>
          <w:szCs w:val="28"/>
        </w:rPr>
        <w:t xml:space="preserve"> </w:t>
      </w:r>
      <w:r w:rsidRPr="00810F5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Опубликовать данное решение </w:t>
      </w:r>
      <w:r w:rsidRPr="00810F53">
        <w:rPr>
          <w:rFonts w:ascii="Times New Roman" w:hAnsi="Times New Roman" w:cs="Times New Roman"/>
          <w:sz w:val="28"/>
          <w:szCs w:val="28"/>
        </w:rPr>
        <w:t>в газете «Междуречье» и</w:t>
      </w:r>
      <w:r w:rsidRPr="0081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F5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</w:t>
      </w:r>
      <w:r w:rsidRPr="00810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64C0" w:rsidRPr="00810F53" w:rsidRDefault="009D64C0" w:rsidP="00810F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53">
        <w:rPr>
          <w:rFonts w:ascii="Times New Roman" w:hAnsi="Times New Roman" w:cs="Times New Roman"/>
          <w:sz w:val="28"/>
          <w:szCs w:val="28"/>
        </w:rPr>
        <w:t>3.</w:t>
      </w:r>
      <w:r w:rsidRPr="00810F53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9D64C0" w:rsidRDefault="009D64C0" w:rsidP="00810F53">
      <w:pPr>
        <w:spacing w:after="0" w:line="360" w:lineRule="auto"/>
        <w:jc w:val="both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87"/>
        <w:gridCol w:w="3096"/>
      </w:tblGrid>
      <w:tr w:rsidR="001808F5" w:rsidRPr="00823FC3" w:rsidTr="00E8290C"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1808F5" w:rsidRPr="003E32D3" w:rsidRDefault="001808F5" w:rsidP="004E0699">
            <w:pPr>
              <w:pStyle w:val="af4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1808F5" w:rsidRPr="003E32D3" w:rsidRDefault="001808F5" w:rsidP="004E0699">
            <w:pPr>
              <w:pStyle w:val="af4"/>
              <w:rPr>
                <w:b/>
                <w:sz w:val="28"/>
                <w:szCs w:val="28"/>
              </w:rPr>
            </w:pPr>
          </w:p>
        </w:tc>
      </w:tr>
      <w:tr w:rsidR="001808F5" w:rsidRPr="00823FC3" w:rsidTr="00E82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7" w:type="dxa"/>
          </w:tcPr>
          <w:p w:rsidR="001808F5" w:rsidRPr="003E32D3" w:rsidRDefault="001808F5" w:rsidP="004E0699">
            <w:pPr>
              <w:pStyle w:val="af4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1808F5" w:rsidRPr="003E32D3" w:rsidRDefault="001808F5" w:rsidP="004E0699">
            <w:pPr>
              <w:pStyle w:val="af4"/>
              <w:rPr>
                <w:b/>
                <w:sz w:val="28"/>
                <w:szCs w:val="28"/>
              </w:rPr>
            </w:pPr>
          </w:p>
        </w:tc>
      </w:tr>
    </w:tbl>
    <w:p w:rsidR="001808F5" w:rsidRDefault="001808F5" w:rsidP="001808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1808F5" w:rsidRDefault="001808F5" w:rsidP="001808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1808F5" w:rsidRDefault="001808F5" w:rsidP="001808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Ю. Д. Плотников</w:t>
      </w:r>
    </w:p>
    <w:p w:rsidR="001808F5" w:rsidRPr="000C2F4B" w:rsidRDefault="001808F5" w:rsidP="001808F5">
      <w:pPr>
        <w:pStyle w:val="af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3FC3" w:rsidRDefault="00823FC3" w:rsidP="009D64C0">
      <w:pPr>
        <w:ind w:firstLine="708"/>
        <w:jc w:val="both"/>
        <w:rPr>
          <w:b/>
        </w:rPr>
      </w:pPr>
    </w:p>
    <w:p w:rsidR="00823FC3" w:rsidRDefault="00823FC3" w:rsidP="009D64C0">
      <w:pPr>
        <w:ind w:firstLine="708"/>
        <w:jc w:val="both"/>
        <w:rPr>
          <w:b/>
        </w:rPr>
      </w:pPr>
    </w:p>
    <w:p w:rsidR="00823FC3" w:rsidRDefault="00823FC3" w:rsidP="009D64C0">
      <w:pPr>
        <w:ind w:firstLine="708"/>
        <w:jc w:val="both"/>
        <w:rPr>
          <w:b/>
        </w:rPr>
      </w:pPr>
    </w:p>
    <w:p w:rsidR="00823FC3" w:rsidRDefault="00823FC3" w:rsidP="009D64C0">
      <w:pPr>
        <w:ind w:firstLine="708"/>
        <w:jc w:val="both"/>
        <w:rPr>
          <w:b/>
        </w:rPr>
      </w:pPr>
    </w:p>
    <w:p w:rsidR="00E8290C" w:rsidRDefault="00E8290C" w:rsidP="009D64C0">
      <w:pPr>
        <w:ind w:firstLine="708"/>
        <w:jc w:val="both"/>
        <w:rPr>
          <w:b/>
        </w:rPr>
      </w:pPr>
    </w:p>
    <w:p w:rsidR="00E8290C" w:rsidRDefault="00E8290C" w:rsidP="009D64C0">
      <w:pPr>
        <w:ind w:firstLine="708"/>
        <w:jc w:val="both"/>
        <w:rPr>
          <w:b/>
        </w:rPr>
      </w:pPr>
    </w:p>
    <w:p w:rsidR="00E8290C" w:rsidRDefault="00E8290C" w:rsidP="009D64C0">
      <w:pPr>
        <w:ind w:firstLine="708"/>
        <w:jc w:val="both"/>
        <w:rPr>
          <w:b/>
        </w:rPr>
      </w:pPr>
    </w:p>
    <w:p w:rsidR="00BF5E30" w:rsidRDefault="00BF5E30" w:rsidP="009D64C0">
      <w:pPr>
        <w:ind w:firstLine="708"/>
        <w:jc w:val="both"/>
        <w:rPr>
          <w:b/>
        </w:rPr>
      </w:pPr>
    </w:p>
    <w:p w:rsidR="001808F5" w:rsidRDefault="001808F5" w:rsidP="00C65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F5" w:rsidRDefault="001808F5" w:rsidP="00C65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F5" w:rsidRDefault="001808F5" w:rsidP="00C65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F53" w:rsidRDefault="009D64C0" w:rsidP="00C655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F53">
        <w:rPr>
          <w:rFonts w:ascii="Times New Roman" w:hAnsi="Times New Roman" w:cs="Times New Roman"/>
          <w:sz w:val="28"/>
          <w:szCs w:val="28"/>
        </w:rPr>
        <w:t>Поликашина</w:t>
      </w:r>
      <w:proofErr w:type="spellEnd"/>
      <w:r w:rsidRPr="00810F53">
        <w:rPr>
          <w:rFonts w:ascii="Times New Roman" w:hAnsi="Times New Roman" w:cs="Times New Roman"/>
          <w:sz w:val="28"/>
          <w:szCs w:val="28"/>
        </w:rPr>
        <w:t xml:space="preserve"> (884663) 21485</w:t>
      </w:r>
    </w:p>
    <w:p w:rsidR="008B51A2" w:rsidRDefault="008B51A2" w:rsidP="00C65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8F5" w:rsidRDefault="001808F5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775F" w:rsidRDefault="009C775F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775F" w:rsidRDefault="009C775F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775F" w:rsidRDefault="009C775F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775F" w:rsidRDefault="009C775F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C775F" w:rsidRDefault="009C775F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1A2" w:rsidRPr="001808F5" w:rsidRDefault="008B51A2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80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Приложение </w:t>
      </w:r>
    </w:p>
    <w:p w:rsidR="008B51A2" w:rsidRDefault="008B51A2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решению Собрания представителей </w:t>
      </w:r>
    </w:p>
    <w:p w:rsidR="008B51A2" w:rsidRDefault="008B51A2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Кинельский </w:t>
      </w:r>
    </w:p>
    <w:p w:rsidR="008B51A2" w:rsidRDefault="008B51A2" w:rsidP="008B51A2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9C7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9C7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 апреля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9C7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</w:p>
    <w:p w:rsidR="008B51A2" w:rsidRDefault="008B51A2" w:rsidP="008B51A2">
      <w:pPr>
        <w:tabs>
          <w:tab w:val="left" w:pos="336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51A2" w:rsidRDefault="008B51A2" w:rsidP="008B51A2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ЕЖЕГОДНЫЙ ОТЧЕТ</w:t>
      </w:r>
    </w:p>
    <w:p w:rsidR="008B51A2" w:rsidRDefault="008B51A2" w:rsidP="008B51A2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муниципального района Кинельский о его деятельности </w:t>
      </w:r>
    </w:p>
    <w:p w:rsidR="008B51A2" w:rsidRDefault="008B51A2" w:rsidP="008B51A2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деятельности местной администрации, в том числе о решении вопросов, </w:t>
      </w:r>
    </w:p>
    <w:p w:rsidR="008B51A2" w:rsidRDefault="008B51A2" w:rsidP="008B51A2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поставленных Собранием представителей </w:t>
      </w:r>
    </w:p>
    <w:p w:rsidR="008B51A2" w:rsidRDefault="008B51A2" w:rsidP="008B51A2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Кинельский за 2021 год</w:t>
      </w:r>
    </w:p>
    <w:p w:rsidR="008B51A2" w:rsidRDefault="008B51A2" w:rsidP="008B5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8B51A2" w:rsidRDefault="008B51A2" w:rsidP="008B51A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bCs/>
          <w:spacing w:val="2"/>
          <w:sz w:val="28"/>
          <w:szCs w:val="28"/>
        </w:rPr>
        <w:t xml:space="preserve">В 2021 году внешние </w:t>
      </w:r>
      <w:r>
        <w:rPr>
          <w:rFonts w:eastAsia="Times New Roman"/>
          <w:bCs/>
          <w:sz w:val="28"/>
          <w:szCs w:val="28"/>
        </w:rPr>
        <w:t xml:space="preserve">макроэкономические факторы продолжили оказывать неблагоприятное воздействие на экономику Кинельского района. </w:t>
      </w:r>
      <w:r>
        <w:rPr>
          <w:color w:val="auto"/>
          <w:sz w:val="28"/>
          <w:szCs w:val="28"/>
        </w:rPr>
        <w:t xml:space="preserve">Несмотря на это отмечается постепенное достижение </w:t>
      </w:r>
      <w:proofErr w:type="spellStart"/>
      <w:r>
        <w:rPr>
          <w:color w:val="auto"/>
          <w:sz w:val="28"/>
          <w:szCs w:val="28"/>
        </w:rPr>
        <w:t>допандемийного</w:t>
      </w:r>
      <w:proofErr w:type="spellEnd"/>
      <w:r>
        <w:rPr>
          <w:color w:val="auto"/>
          <w:sz w:val="28"/>
          <w:szCs w:val="28"/>
        </w:rPr>
        <w:t xml:space="preserve"> уровня значений ключевых показателей развития района. Ярким примером тому - устойчивая позитивная динамика в сфере промышленного производства, что связано, главным образом, с ростом производства обрабатывающего сектора. Другими факторами роста являются восстановление финансовой устойчивости организаций, наращивание объемов жилищного строительства, рост номинальной начисленной заработной платы, а также высокий уровень развития территории, достигнутый в предыдущие периоды.</w:t>
      </w:r>
    </w:p>
    <w:p w:rsidR="008B51A2" w:rsidRDefault="008B51A2" w:rsidP="008B51A2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итогам 2020 года среди 37 муниципальных образований Кинельский район возглавил рейтинг </w:t>
      </w:r>
      <w:proofErr w:type="gramStart"/>
      <w:r>
        <w:rPr>
          <w:rFonts w:eastAsia="Times New Roman"/>
          <w:sz w:val="28"/>
          <w:szCs w:val="28"/>
        </w:rPr>
        <w:t>эффективности деятельности органов местного самоуправления Самарской области</w:t>
      </w:r>
      <w:proofErr w:type="gramEnd"/>
      <w:r>
        <w:rPr>
          <w:rFonts w:eastAsia="Times New Roman"/>
          <w:sz w:val="28"/>
          <w:szCs w:val="28"/>
        </w:rPr>
        <w:t>.</w:t>
      </w:r>
    </w:p>
    <w:p w:rsidR="008B51A2" w:rsidRDefault="008B51A2" w:rsidP="008B51A2">
      <w:pPr>
        <w:pStyle w:val="Default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Все это повлияло на стабильную в течение года положительную динамику развития реального сектора экономики района. Индекс промышленного производства по крупным и средним предприятиям </w:t>
      </w:r>
      <w:r>
        <w:rPr>
          <w:spacing w:val="-6"/>
          <w:sz w:val="28"/>
          <w:szCs w:val="28"/>
        </w:rPr>
        <w:t xml:space="preserve">за 2021 год составил 113,2% относительно уровня предыдущего года. </w:t>
      </w:r>
    </w:p>
    <w:tbl>
      <w:tblPr>
        <w:tblStyle w:val="af3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8B51A2" w:rsidTr="008B51A2">
        <w:tc>
          <w:tcPr>
            <w:tcW w:w="9039" w:type="dxa"/>
            <w:hideMark/>
          </w:tcPr>
          <w:p w:rsidR="008B51A2" w:rsidRDefault="008B51A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сложившуюся в стране неблагоприятную  эпидемиологическую и, в связи с этим, сложную экономическую ситуацию, в муниципальном районе Кинельский по итогам 2021 года социально-экономическая ситуация характеризуется сохранением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финансовой стабильности большинства организаций,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положительной динамикой в добывающих, обрабатывающих отраслях промышленности, сельскохозяйственном производстве и снижением напряженности на рынке труда. В то же время произошло снижение объемов оборота розничной торговли.</w:t>
            </w:r>
          </w:p>
          <w:p w:rsidR="008B51A2" w:rsidRDefault="008B51A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вклад в развитие экономики муниципального района в 2021 году внесли обрабатывающая и добывающая отрасли промышленности.</w:t>
            </w:r>
          </w:p>
          <w:p w:rsidR="008B51A2" w:rsidRDefault="008B51A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рейтинга муниципальных районов Самарской области за 2021 год Кинельский район занял 3 место, улучшив свои позиции на 1 пункт. Значения большинства показателей существенно превышают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среднеобластные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среднерайонные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значения:</w:t>
            </w:r>
          </w:p>
          <w:p w:rsidR="008B51A2" w:rsidRDefault="008B51A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производство скота и птицы на 100 га сельскохозяйственных угодий в 3,4 раза превысило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среднеобластное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3851 кг и составило 13041 кг;</w:t>
            </w:r>
          </w:p>
          <w:p w:rsidR="008B51A2" w:rsidRDefault="008B51A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производство молока на 100 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угодий в 1,9 раза превысило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среднеобластное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13396 кг и составило 25669 кг;</w:t>
            </w:r>
          </w:p>
          <w:p w:rsidR="008B51A2" w:rsidRDefault="008B51A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урожайность зерновых и зернобобовых культур с 1 га убранной площади в 1,3 раза превысила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среднеобластное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17,4 ц/га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составило 23,3 ц/га;</w:t>
            </w:r>
          </w:p>
          <w:p w:rsidR="008B51A2" w:rsidRDefault="008B51A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индекс промышленного производства крупными и средними предприятиями в 1,1 раз превысил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среднеобластное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103,3% и составил 113,2%;</w:t>
            </w:r>
          </w:p>
          <w:p w:rsidR="008B51A2" w:rsidRDefault="008B51A2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объем отгруженных товаров собственного производства на душу населения в 1,3 раз превысил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среднеобластное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606057тыс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и составил 787436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51A2" w:rsidTr="008B51A2">
        <w:tc>
          <w:tcPr>
            <w:tcW w:w="9039" w:type="dxa"/>
            <w:hideMark/>
          </w:tcPr>
          <w:p w:rsidR="008B51A2" w:rsidRDefault="008B51A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целях обеспечения устойчивого социально-экономического развития района, повышения уровня жизни каждого гражданина, а также создания возможности для его самореализации, муниципальный район Кинельский в 2021 году участвовал в реализации следующих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Национальных проектов по направлениям: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Демография",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Малое и среднее предпринимательство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кооперация и экспорт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«Экология», «Цифровая экономика», «Образование», «Здравоохранение», выступая исполнителем работ, и реализации мероприятий для достижения контрольных точек.</w:t>
            </w:r>
          </w:p>
        </w:tc>
      </w:tr>
    </w:tbl>
    <w:p w:rsidR="008B51A2" w:rsidRDefault="008B51A2" w:rsidP="008B5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оказываемой поддержке населения и бизнеса в короткие сроки удалось изменить ситуацию на рынке труда и добиться стабильного сокращения безработицы. Продолжается рост номинальной начисленной заработной платы. Тем не менее, продолжают сказываться последствия вводимых в 2020 году ограничений в связи с распространением новой коронавирусной инфекции. Показатели инвестиционной активности предприятий в текущем году выше прошлогодних, но далеки еще до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допандемийного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:rsidR="008B51A2" w:rsidRDefault="008B51A2" w:rsidP="008B5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объективные трудности, 2021-й год получился насыщенным и богатым на события и результаты. Благодаря инициативам жителей и поддержке правительства Самарской области, участию в национальных проектах и программах различного уровня Кинельский район продолжает успешно развиваться.</w:t>
      </w:r>
    </w:p>
    <w:p w:rsidR="008B51A2" w:rsidRDefault="008B51A2" w:rsidP="008B5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организаций реального сектора экономики</w:t>
      </w:r>
    </w:p>
    <w:p w:rsidR="008B51A2" w:rsidRDefault="008B51A2" w:rsidP="008B5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  <w:r>
        <w:rPr>
          <w:rFonts w:ascii="Times New Roman" w:hAnsi="Times New Roman" w:cs="Times New Roman"/>
          <w:b/>
          <w:sz w:val="28"/>
          <w:szCs w:val="28"/>
        </w:rPr>
        <w:t>промышленный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района демонстрирует устойчивый рост. Объем отгруженных товаров собственного производства, выполненных работ и услуг собственными силами крупными и средними предприятиями составил 24545,2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на 42,7% (в действующих ценах) выше уровня соответствующего периода прошлого года (17204,2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отгруженных товаров  приходится на обрабатывающие производства – 75,5%. Доля производств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по добыче полезных ископаемых в общем объеме составила 24,4% (в 2020 г. – 13,8%), совсем небольшой удельный вес занимают услуги в сфере обеспечения электрической энергией, газом и паром – 0,1%.</w:t>
      </w:r>
    </w:p>
    <w:p w:rsidR="008B51A2" w:rsidRDefault="008B51A2" w:rsidP="008B51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отгруженных товаров по разделу «Добыча полезных ископаемых» за 2021 год составил 5985,2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(131,5% в сопоставимых ценах к аналогичному периоду 2020 года). На рост показателя оказало влияние ослабление ограничений по уровню добычи нефти со стороны ОПЕК+.</w:t>
      </w:r>
    </w:p>
    <w:p w:rsidR="008B51A2" w:rsidRDefault="008B51A2" w:rsidP="008B51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двигателем восстановления промышленного производства  стали обрабатывающие отрасли, где индекс производства за отчетный год составил 115,6% к уровню 2020 года с объемом отгруженных товаров 18539,0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 2020 г. - 14713,7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 С превышением уровня прошлого года развивались значимые отрасли промышленности: переработка нефтепродуктов, производство металлических изделий, напитков, электрооборудования, строительных материалов.</w:t>
      </w:r>
    </w:p>
    <w:p w:rsidR="008B51A2" w:rsidRDefault="008B51A2" w:rsidP="008B51A2">
      <w:pPr>
        <w:pStyle w:val="af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предприятиями обрабатывающих отраслей промышленности являются филиал АО ПВК «Балтика» - «Балтика-Самара», ООО «Электрощит»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Стройсистема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«Самарские мельницы»,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Роспромстрой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 ТПП "РИТЭК-Самара-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B51A2" w:rsidRDefault="008B51A2" w:rsidP="008B51A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8B51A2" w:rsidRDefault="008B51A2" w:rsidP="008B51A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</w:t>
      </w:r>
      <w:r>
        <w:rPr>
          <w:rFonts w:ascii="Times New Roman" w:hAnsi="Times New Roman" w:cs="Times New Roman"/>
          <w:b/>
          <w:sz w:val="28"/>
          <w:szCs w:val="28"/>
        </w:rPr>
        <w:t>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в районе – молочное, мясное скотоводство, производство зерна, масличных культур,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семеноводство.</w:t>
      </w:r>
    </w:p>
    <w:p w:rsidR="008B51A2" w:rsidRDefault="008B51A2" w:rsidP="008B51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аграрная политика получила высокую оценку правительства Самарской области. Кинельский район получил Благодарственное письмо Губернатора Самарской области «За эффективную реализацию аграрной политики на территории муниципального района Кинельский и вклад в социально-экономическое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Самарской области».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рейтинге районов Самарской 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производству молока и скота на убой сельхозпредприятиями и КФХ район занимает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 приросту поголовья КРС и производству мяса.</w:t>
      </w:r>
    </w:p>
    <w:p w:rsidR="008B51A2" w:rsidRDefault="008B51A2" w:rsidP="008B51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засушливые весну и лето, экономические трудности, вызванные пандемией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 все предприятия АПК района добились высоких и значимых результатов. Это стало возможным благодаря реализации федеральных и региональных программ, внедрению инновационных технологий и труду сельских жителей.</w:t>
      </w:r>
    </w:p>
    <w:p w:rsidR="008B51A2" w:rsidRDefault="008B51A2" w:rsidP="008B51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Агропромышленный комплекс Кинельского района сегодня включает 40 сельскохозяйственных организаций, 70 крестьянских (фермерских) хозяйств, 15 перерабатывающих  предприятий, 10 предприятий потребкооперации, из них 3 потребительских общества, 2 кредитных кооператива, 3 сельскохозяйственных потребительских кооператива и 2 потребительских перерабатывающих кооператива, 11570 личных подсобных хозяйств.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4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предприятия имеют статус семеноводческого хозяйства: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ФГБНУ «Поволжский НИИСС им. П.Н. Константинова» - филиал САМ НЦ РАН, ЗАО «Бобровское», ООО «АПК Комсомолец», ООО «Авторские семена».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основным направлением является производство семян зерновых и зернобобовых культур, а также однолетних и многолетних трав.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сельскохозяйственном обороте находится 98,2 тыс. га пашни (103 % к 2020 г.).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Посевная площадь по сельскохозяйственным предприятиям и крестьянско-фермерским хозяйствам в 2021 году составила 75,2 тыс. га, паровые поля занимают 21,8 тыс. га, многолетние насаждения- 0,8 тыс. га.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посевных площадей: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зерновые и зернобобовые культуры – 37,4 тыс. га;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технические культуры – 28,6 тыс. га;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кормовые культуры – 9,2 тыс. га;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овощи – 0,03 тыс. га.</w:t>
      </w:r>
    </w:p>
    <w:p w:rsidR="008B51A2" w:rsidRDefault="008B51A2" w:rsidP="008B51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Непростым был 2021 год, негативное влияние оказали сложившиеся погодные условия. В частности, из-за дефицита влаги в почве с осени прошлого года озимые культуры ушли в зиму ослабленными. И аномальная жара, установившаяся в весенне-летний период этого года, также отрицательно повлияла на формирование урожая.</w:t>
      </w:r>
    </w:p>
    <w:p w:rsidR="008B51A2" w:rsidRDefault="008B51A2" w:rsidP="008B5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Однако потенциал сельскохозяйственных предприятий, модернизация, научные рекомендации и практический опыт производственников позволили получить достойный урожай.  Хлеборобы района намолотили 87,4 тыс. тонн зерна в весе после доработки, с уборочной площади 36,7 тысяч гектар зерновых и зернобобовых культур, средняя урожайность по зерновой группе составила 23,8 ц/га, а средняя урожайность по области – 17,4 ц/га.</w:t>
      </w:r>
    </w:p>
    <w:p w:rsidR="008B51A2" w:rsidRDefault="008B51A2" w:rsidP="008B51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производством зерновых и зернобобовых культур возделывается  техническая группа культур - соя, лен, подсолнечник. Большую часть площадей занимает подсолнечник. Его посевы в текущем году составили 26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Намолотили 41,1 тыс. тонн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средней урожайности 15,8 ц/га. </w:t>
      </w:r>
    </w:p>
    <w:p w:rsidR="008B51A2" w:rsidRDefault="008B51A2" w:rsidP="008B51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основ являются семена. За последние три года отмечается значительное улучшение качества высеянных семян. В результате, из общего объема высеянных семян зерновых и зернобобовых культур под урожай 2021 года,  доля оригинальных и элитных семян составила 33,3%. Отрадно отметить, что в  процесс сортосмены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сортообновления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вовлекаются новые сельскохозяйственные организации и КФХ, изучаются новые сорта, закладываются семенные и опытные участки.</w:t>
      </w:r>
    </w:p>
    <w:p w:rsidR="008B51A2" w:rsidRDefault="008B51A2" w:rsidP="008B5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Важным и существенным фактором, влияющим на формирование урожая, является питание растений и уход за растениями.</w:t>
      </w:r>
    </w:p>
    <w:p w:rsidR="008B51A2" w:rsidRDefault="008B51A2" w:rsidP="008B5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Без внесения минеральных удобрений, органики, проведения различных видов подкормок, применения современных средств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растений, сформировать хороший урожай сельскохозяйственных культур с высоким качеством в современное время не возможно в принципе.</w:t>
      </w:r>
    </w:p>
    <w:p w:rsidR="008B51A2" w:rsidRDefault="008B51A2" w:rsidP="008B5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 урожай 2021 года внесено минеральных удобрений в количестве 36,1 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1 га посевной площади. Удобренная площадь по всем видам с/х культур составила 48,3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2020 г. внесено– 28 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37,8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удобренная площадь).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предприятия и крестьянские фермерские хозяйства тесно сотрудничают с научно-исследовательскими институтами. На базе предприятий закладывают демонстрационные посевы подсолнечника и кукурузы ведущие компании-производители гибридов нового поколения, такие как, «</w:t>
      </w:r>
      <w:r>
        <w:rPr>
          <w:rFonts w:ascii="Times New Roman" w:hAnsi="Times New Roman" w:cs="Times New Roman"/>
          <w:sz w:val="28"/>
          <w:szCs w:val="28"/>
          <w:lang w:val="en-US"/>
        </w:rPr>
        <w:t>MASSEEDS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EURALISSEMANSRUS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STRUBE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51A2" w:rsidRDefault="008B51A2" w:rsidP="008B51A2">
      <w:pPr>
        <w:tabs>
          <w:tab w:val="left" w:pos="-120"/>
          <w:tab w:val="left" w:pos="0"/>
          <w:tab w:val="left" w:pos="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муниципального района Кинельский проводят Дни Поля крупнейшие мировые производители сельскохозяйственной техники АО «Ростсельмаш»,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B51A2" w:rsidRDefault="008B51A2" w:rsidP="008B5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отчетном  году приобретено 38 единиц самоходной техники (17 единиц тракторов, 7 – зерноуборочных комбайнов, 2 кормоуборочных комбайна, 12 единиц прочей самоходной техники, 106 единиц прицепного навесного оборудования на сумму 434,1 млн.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 последние четыре года на эти цели направлено 1,3 млрд. рублей.</w:t>
      </w:r>
    </w:p>
    <w:p w:rsidR="008B51A2" w:rsidRDefault="008B51A2" w:rsidP="008B51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 9  хозяйств  воспользовались различными  программами для сотрудничества с акционерным обществом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B51A2" w:rsidRDefault="008B51A2" w:rsidP="008B51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обновление оказывает существенное влияние на структуру парка основной сельскохозяйственной техники. Так за последние 5 лет структура парка по тракторам и комбайнам значительно «помолодела», по тракторам на 29%, по зерноуборочным комбайнам – на 18%.</w:t>
      </w:r>
    </w:p>
    <w:p w:rsidR="008B51A2" w:rsidRDefault="008B51A2" w:rsidP="008B51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хозяйствами района получено субсидий, в качестве возмещения затрат на приобретение техники на сумму 6,8 млн. рублей.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Модернизация АПК – это не только приобретение техники, но и строительство необходимых зданий и сооружений: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построен зерносклад на 10 тыс. тонн, построен крытый ипподром,  ведется строительство зерноочистительного комплекса производительностью 150 т/ч.       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 «Астра» подвели газопровод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запустили зерносушилку.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построили зерносклад на 12 тыс. тонн, установили весы на 80 тонн.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СПК (</w:t>
      </w:r>
      <w:proofErr w:type="gramStart"/>
      <w:r>
        <w:rPr>
          <w:rFonts w:ascii="Times New Roman" w:hAnsi="Times New Roman" w:cs="Times New Roman"/>
          <w:sz w:val="28"/>
          <w:szCs w:val="28"/>
        </w:rPr>
        <w:t>к-з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им. Куйбышева построен комплекс ЗАВ производительностью 60 тонн/час, ведется строительство водопровода на животноводческую ферму с системой очистки воды.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Компании «БИО-ТОН» построен ЗАВ производительностью 70т/ч.  Построено животноводческое помещение на 120 скотомест Главой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Кярямом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Аскаровичем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Проведена реконструкция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животновод-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 на 230 скотомест Главой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Афандиевной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Ведет строительство 2-х животноводческих помещений Глава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Установил модуль по переработке молока Глава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ООО «НПП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Бобровка заложен плодовый сад на площади – 94 гектара.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 – одна из важнейших отраслей района, которая  продолжает наращивать свой потенциал. И это подтверждают достигнутые в 2021 году  результаты.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Перспективные направления развития – молочное и мясное скотоводство.</w:t>
      </w:r>
      <w:r>
        <w:rPr>
          <w:rFonts w:ascii="Times New Roman" w:hAnsi="Times New Roman" w:cs="Times New Roman"/>
          <w:sz w:val="28"/>
          <w:szCs w:val="28"/>
        </w:rPr>
        <w:t xml:space="preserve"> На 1 января 2022 года поголовье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крупного рогатого скота в хозяйствах всех форм собственности составило 18927 головы (+1441 гол.), что на 8,0% выше уровня 2021 года,  в  том числе коров – 7307 голов (+16,0%);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свиней – 5905 голов (+30,0%);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овец и коз – 3655 голов (-46,3%);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– 18706 голов (- 0,3 %).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динамичного развития животноводства в районе: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создается новая технологическая база,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наращивается генетический потенциал животных,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формируется высокопродуктивное стадо,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пересматривается состав кормовых смесей и технология кормления.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производство молока в сельскохозяйственных организациях и крестьянских (фермерских) хозяйствах составило 28002 тонны (+ 1070 тонн к уровню аналогичного периода 2020 года).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Надой на 1 фуражную корову в сельскохозяйственных организациях по итогам   2021г.  7 940 кг (+128 кг к уровню аналогичного периода 2020 года).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рейтинге районов  Самарской области по наличию поголовья КРС и коров в сельскохозяйственных организациях и крестьянских (фермерских) хозяйствах Кинельский район занимает первое место, а  по производству молока и скота на убой в живом весе - второе место.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прирост молочной продукции преимущественно будет обеспечиваться за счёт роста продуктивности в сельскохозяйственных предприятиях.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фактором интенсивного увеличения производства продукции является рост молочной продуктивности дойного стада. Для наращивания численности высокопродуктивного поголовья в настоящее время создаются все условия. Основным из них является приобретение племенного скота молочных пород при поддержке областного бюджета. </w:t>
      </w:r>
    </w:p>
    <w:p w:rsidR="008B51A2" w:rsidRDefault="008B51A2" w:rsidP="008B51A2">
      <w:pPr>
        <w:pStyle w:val="aff1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менее важным является сбалансированное кормление животных и совершенствование технологии заготовки кормов с измельчением зеленой массы, использованием высокоэффективных способов их консервации, хранения и подготовки к скармливанию.</w:t>
      </w:r>
    </w:p>
    <w:p w:rsidR="008B51A2" w:rsidRDefault="008B51A2" w:rsidP="008B51A2">
      <w:pPr>
        <w:pStyle w:val="aff1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Эффективность животноводства неразрывно связана со сбытом готовой продукции.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на территории района официально зарегистрирован новый бренд —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Этот товарный знак объединяет молочную продукцию, произведенную на базе ООО им. Антонова (с.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Молочный цех на базе ООО им. Антонова существовал с советских времен, в котором изготавливали спреды и масла. Сохранилось старое помещение и устаревшее оборудование. Сегодня цех модернизировали,  переоснастили и начали выпуск молока цельного, топленого, кефира и ряженки.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небольшие объемы производства, было принято решение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реализовывать продукцию минуя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розничную торговую сеть, продвигая ее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и, работая по предварительным заявкам.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данный момент предприятие осуществляет доставку в соседние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села,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посёлок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-Кинельский, Самару и другие населенные пункты, встречающиеся по дороге до областного центра.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Натуральная качественная продукция быстро нашла своего покупателя и завоевала высокую популярность у населения.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прогнозному значению показателя «Производство скота и птицы на убой (в живом весе) во всех категориях хозяйств» - 11834 тонны.        За 2021 год производство скота и птицы на убой в живом весе составило  14 228 тонн (+1 812  тонн к уровню аналогичного периода 2020 года).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районе уделяется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-племенной работе. В районе имеется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племрепродуктор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разведению абердин-ангусского скота мясного направления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территории  которого действует ООО «Центр репродуктивных технологий», он также имеет племенной статус и занимается трансплантацией эмбрионов.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создаются благоприятные условия для наращивания высокопродуктивного поголовья. Муниципальный район Кинельский -  один из активных участников программы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предоставлению грантов на создание и развитие крестьянских (фермерских) хозяйств и на развитие семейных животноводческих ферм.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начиная с 2012 года крестьянские (фермерские) хозяйства участвуют в мероприятиях по поддержке начинающих фермеров и семейных животноводческих ферм. С 2012 года (начало действия  Программы)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животноводческих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КФХ увеличилось с 2 до 43, многократно возросло поголовье скота: КРС - в 19 раз, коров – в 30 раз. За это время 32 КФХ из 43 (74,4%)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 на общую сумму около 184,0 млн. рублей, которые направлены на строительство ферм, приобретение скота и техники.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еще одна семейная ферма района получила грант на развитие молочного скотоводства в размере 5,4 млн. рублей. Средства были направлены на приобретение 50 голов молочных нетелей.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Грант - это реальная возможность развития частного бизнеса в сельских поселениях и создания дополнительных рабочих мест.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Положительная динамика развития агропромышленного комплекса муниципального района Кинельский – это результат тесного взаимодействия сельскохозяйственных организаций всех форм собственности с органами местного самоуправления в реализации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Кинельский Самарской области на 2013-2023 годы», действующих мер государственной поддержки, обеспечивающих стабильность в экономике отрасли.</w:t>
      </w:r>
      <w:proofErr w:type="gramEnd"/>
    </w:p>
    <w:p w:rsidR="008B51A2" w:rsidRDefault="008B51A2" w:rsidP="008B5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8B51A2" w:rsidRDefault="008B51A2" w:rsidP="008B5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A2" w:rsidRDefault="008B51A2" w:rsidP="008B51A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2021 год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консолидированный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поступило 814,4 млн. руб., что составляет 99,3% от утвержденной суммы годовых назначений и на 3,7% ниже доходов 2020 года. </w:t>
      </w:r>
    </w:p>
    <w:p w:rsidR="008B51A2" w:rsidRDefault="008B51A2" w:rsidP="008B51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прошлым годом доходы сократились на 3,7% (31,7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на что оказало влияние сокращение безвозмездных перечислений - на 7,4%  (36,2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при одновременном росте собственных доходов на 1,3% (45,5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по собственным доходам составило 99,9% (при плане 364,2 млн. руб. поступило 363,8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.), по безвозмездным поступлениям – на 98,9% (при плане 455,6 млн. руб. поступило 450,6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сравнению с прошлым годом собственные доходы возросли на 1,3%, в том числе: по налоговым поступлениям рост составил 5,7%, по неналоговым - снижение 10,2%. Удельный вес собственных доходов в общем объеме доходов составил 44,7 %. Удельный вес безвозмездных перечислений в общем объеме доходов составил 55,3 %.</w:t>
      </w:r>
      <w:proofErr w:type="gramEnd"/>
    </w:p>
    <w:p w:rsidR="008B51A2" w:rsidRDefault="008B51A2" w:rsidP="008B51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при годовых назначениях 273,5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исполнены на 100%. 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доходов на сегодняшний день остается налог на доходы физических лиц. При годовых назначениях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154,3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исполнение за 2021 г составило 100%.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вес НДФЛ к собственным доходам составил 42,4%. Однако п</w:t>
      </w:r>
      <w:r>
        <w:rPr>
          <w:rFonts w:ascii="Times New Roman" w:hAnsi="Times New Roman" w:cs="Times New Roman"/>
          <w:sz w:val="28"/>
          <w:szCs w:val="28"/>
        </w:rPr>
        <w:t>о сравнению с прошлым годом произошло снижение поступлений НДФЛ на 9,8 % (16,8 млн.. рублей), главным образом, по причине снижения объемов производства отдельными организациями в связи с ограничениями, вводимыми из-за риска распространения новой коронавирусной инфекции.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Акцизы по подакцизным товарам, производимым на территории Российской Федерации, при годовых назначениях 24,6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исполнены за 2021 год на 100%. Удельный вес акцизов в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доходах составил 6,8%.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поступление акцизов возросло на 14,3% в связи с изменением распределения акцизов между уровнями бюджетной системы и  сокращением объемов реализации бензина.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налогов от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спецрежимов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(ЕНВД, УСНО, ЕСХН) налогообложения составило 100% от утвержденных плановых назначений, в том числе исполнение: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налогу в связи с применением упрощенной системы налогообложения  за 2021 год составило 18,8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100,0 % от годового плана. </w:t>
      </w: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прошлым годом рост составил 269,3 %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связи с переходом части налогоплательщиков с ЕНВД на УСН и патент;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единому </w:t>
      </w:r>
      <w:r>
        <w:rPr>
          <w:rFonts w:ascii="Times New Roman" w:hAnsi="Times New Roman" w:cs="Times New Roman"/>
          <w:sz w:val="28"/>
          <w:szCs w:val="28"/>
        </w:rPr>
        <w:t xml:space="preserve">налогу на вмененный доход для отдельных видов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100,0 % от годового плана. Удельный вес к собственным доходам составил 0,4 %.</w:t>
      </w:r>
    </w:p>
    <w:p w:rsidR="008B51A2" w:rsidRDefault="008B51A2" w:rsidP="008B51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снижение на 67,7 % произошло за счет погашение задолженности при отмене ЕНВД с 01.01.2021г.;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единому сельскохозяйственному налогу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 xml:space="preserve"> 14,4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100,0 % от годового плана. Удельный вес к собственным доходам составил 4,0 %.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поступления от налога увеличились в 3,3 раза  в связи с увеличением выручки сельскохозяйственных производителей.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налога, взимаемого в связи с применением патентной системы налогообложения,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2021 год составило</w:t>
      </w:r>
      <w:r>
        <w:rPr>
          <w:rFonts w:ascii="Times New Roman" w:hAnsi="Times New Roman" w:cs="Times New Roman"/>
          <w:sz w:val="28"/>
          <w:szCs w:val="28"/>
        </w:rPr>
        <w:t xml:space="preserve"> 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100,0 % от годового плана. Удельный вес к собственным доходам составил 0,6%. По сравнению с прошлым годом поступления налога увеличились в 8,8 раз в связи с ростом количества плательщиков при отмене ЕНВД.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по налогу на имущество физических лиц за 2021 год составило </w:t>
      </w:r>
      <w:r>
        <w:rPr>
          <w:rFonts w:ascii="Times New Roman" w:hAnsi="Times New Roman" w:cs="Times New Roman"/>
          <w:sz w:val="28"/>
          <w:szCs w:val="28"/>
        </w:rPr>
        <w:t xml:space="preserve">8,7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100,0 % от годового плана. Удельный вес к собственным доходам составил 2,4 %.</w:t>
      </w:r>
    </w:p>
    <w:p w:rsidR="008B51A2" w:rsidRDefault="008B51A2" w:rsidP="008B51A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прошлым годом рост составил 113,3 %  за счет увеличения количества налогооблагаемых объектов, учтенных в базе данных налоговых органов, и объемов  погашения задолженности прошлых лет.</w:t>
      </w:r>
    </w:p>
    <w:p w:rsidR="008B51A2" w:rsidRDefault="008B51A2" w:rsidP="008B51A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 по земельному налогу при годовых назначениях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46,7 млн. рублей составило 100,0%. Доля данного налога в собственных доходах составила 12,8 %. По сравнению с прошлым годом произошел рост на 12,7% в связи с увеличением кадастровой стоимости земельных участков и объемов  погашения задолженности прошлых лет. 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по госпошлине за 2021 год составило </w:t>
      </w:r>
      <w:r>
        <w:rPr>
          <w:rFonts w:ascii="Times New Roman" w:hAnsi="Times New Roman" w:cs="Times New Roman"/>
          <w:sz w:val="28"/>
          <w:szCs w:val="28"/>
        </w:rPr>
        <w:t xml:space="preserve">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100,0 % от годового плана. Удельный вес к налоговым и неналоговым доходам составил 0,7 %.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произошло снижение поступлений на 18,7 %, по причине сокращения обращений в МФЦ по причине ограничений, введенных в связи с распространением новой коронавирусной инфекции.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Поступление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в бюджет района в 2021 году составило 90,3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или 99,5% к уточненным годовым бюджетным назначениям. Поступление доходов от использования имущества, находящегося в государственной и муниципальной собственности, платежей при пользовании природными ресурсами (платы за негативное воздействие на окружающую среду), штрафов составило 100% от утвержденных плановых назначений.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исполнены в полном объеме доходы от продажи материальных и нематериальных активов: при годовых назначениях 13,0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исполнение за 2021 г составило 12,4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95,4%.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исполнение ниже на 1,4 % в связи со снижением спроса на покупку земельных участков.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доходы от использования имущества, находящегося в государственной и муниципальной собственности. (11,1%), платежи при пользовании природными ресурсами (8,2%), к аналогичному периоду прошлого года поступление неналоговых доходов снизилось на 10,2% (10,3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Исполнение по доходам </w:t>
      </w:r>
      <w:r>
        <w:rPr>
          <w:rFonts w:ascii="Times New Roman" w:hAnsi="Times New Roman" w:cs="Times New Roman"/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за 2021 год составило</w:t>
      </w:r>
      <w:r>
        <w:rPr>
          <w:rFonts w:ascii="Times New Roman" w:hAnsi="Times New Roman" w:cs="Times New Roman"/>
          <w:sz w:val="28"/>
          <w:szCs w:val="28"/>
        </w:rPr>
        <w:t xml:space="preserve"> 40,5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100,0 % от годового плана. Доля данного источника в общем объеме собственных доходов составила 11,1 %. По сравнению с прошлым годом исполнение ниже на 0,3 %  по причине неравномерного поступления платежей от арендаторов.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Платежи при пользовании природными ресурсами формируются из поступлений платы за негативное воздействие на окружающую среду.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поступлений в бюджет района  за 2021 год составила 29,9 млн. рублей или 100,0 % от годового плана. На долю данного источника в общем объеме собственных доходов приходится  8,2 %.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размер платежей снизился на 27,6% Выпадающие доходы в размере 5,9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возникли по причине прекращения в 2021 году деятельности ОАО "СУМЗ" на территории муниципального района Кинельский. 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(работ) при годовых назначениях 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исполнены в полном объеме. Их удельный вес в собственных доходах составил 0,6 %.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рост поступлений составил 136,6 % за счет  возврата  сельскому поселению Бобровка неверно зачисленного платежа прошлых лет. 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поступили в бюджет в размере 4,6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или 100% от запланированной суммы. Удельный вес в собственных доходах составил 1,3 %.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увеличение на 9,4 % произошло поступления сумм в возмещение ущерба от  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прочим неналоговым доходам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годовых назначениях 752,5 тыс. рублей, исполнение за 2021 год составило 892,0 тыс. рублей или 118,5 %. Удельный вес в собственных доходах составил 0,2 %. Исполнение по прочим неналоговым доходам превысило уровень 2020 года на 51,9%. 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2021году поступление средств по самообложению граждан составило 0,7 млн. рублей, что на 0,2 млн. рублей больше, чем в 2020году.</w:t>
      </w:r>
    </w:p>
    <w:p w:rsidR="008B51A2" w:rsidRDefault="008B51A2" w:rsidP="008B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исполнены на 98,9%. При плане 455,6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фактическое  исполнение составило 450,6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1A2" w:rsidRDefault="008B51A2" w:rsidP="008B51A2">
      <w:pPr>
        <w:tabs>
          <w:tab w:val="left" w:pos="1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и расходная часть консолидированного на 31.12.2021 года представлена в таблицах.</w:t>
      </w:r>
    </w:p>
    <w:p w:rsidR="008B51A2" w:rsidRDefault="008B51A2" w:rsidP="008B51A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консолидированного бюджета муниципального района  Кинельский</w:t>
      </w:r>
    </w:p>
    <w:p w:rsidR="008B51A2" w:rsidRDefault="008B51A2" w:rsidP="008B51A2">
      <w:pPr>
        <w:tabs>
          <w:tab w:val="left" w:pos="76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(тыс. руб.)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17"/>
        <w:gridCol w:w="1418"/>
        <w:gridCol w:w="1417"/>
        <w:gridCol w:w="1418"/>
        <w:gridCol w:w="1417"/>
      </w:tblGrid>
      <w:tr w:rsidR="008B51A2" w:rsidTr="008B51A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 за 2021 г.</w:t>
            </w:r>
          </w:p>
        </w:tc>
      </w:tr>
      <w:tr w:rsidR="008B51A2" w:rsidTr="008B51A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факту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уточнен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ному плану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846 028,5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819 841,3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814 375,7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99,4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359 237,9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364 208,9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363 790,8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258 660,4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273 514,3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273 513,8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171 100,7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154 278,7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154 278,5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21 533,5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24 611,9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24 611,9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46 668,3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46 668,3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tabs>
                <w:tab w:val="left" w:pos="492"/>
                <w:tab w:val="left" w:pos="672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ЕНВД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20 923,9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20 923,7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100 577,5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90 694,6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90 277,0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99,5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получаемые в виде арендной платы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40 592,1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40 468,8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40 468,8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tabs>
                <w:tab w:val="left" w:pos="267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доходы от продажи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41 238,9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29 853,0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29 853,0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штрафы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</w:tr>
      <w:tr w:rsidR="008B51A2" w:rsidTr="008B51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486 790,6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455 632,4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450 584,9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98,9</w:t>
            </w:r>
          </w:p>
        </w:tc>
      </w:tr>
    </w:tbl>
    <w:p w:rsidR="008B51A2" w:rsidRDefault="008B51A2" w:rsidP="008B51A2">
      <w:pPr>
        <w:tabs>
          <w:tab w:val="left" w:pos="1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 Расходы консолидированного бюджета муниципального района за 2021 год составили 839,5 млн. руб. (95,9% от годового плана), что на 1,0% ниже уровня 2020 года (848,2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бюджета является решение социально-значимых вопросов на всей территории муниципального района. При этом по отрасли «Образование» выполнение расходов от годового плана составило 98,0%  (117,4 млн. руб.), что на 33,5% превысило уровень 2020 г., по отрасли «Культура» - 99,7% (98,9 млн. руб.), по жилищно-коммунальному хозяйству – 96,6% (217,2 млн. руб.), расходы на социальную политику составили 93,7% (36,2 млн. руб.).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структуре расходов консолидированного бюджета значительное место занимает отрасль «Национальная экономика».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финансирование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выделено 22,0% от объема всех расходных обязательств, 14,0% бюджета было направлено на образование, 11,8% - на культуру и 25,9% - на ЖКХ.</w:t>
      </w:r>
    </w:p>
    <w:p w:rsidR="008B51A2" w:rsidRDefault="008B51A2" w:rsidP="008B51A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итогам исполнения консолидированного бюджета муниципального района за 2021 год  сложился дефицит в сумме 25,1 млн. руб.</w:t>
      </w:r>
    </w:p>
    <w:p w:rsidR="008B51A2" w:rsidRDefault="008B51A2" w:rsidP="008B51A2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консолидированного бюджета муниципального района  Кинельский</w:t>
      </w:r>
    </w:p>
    <w:p w:rsidR="008B51A2" w:rsidRDefault="008B51A2" w:rsidP="008B51A2">
      <w:pPr>
        <w:tabs>
          <w:tab w:val="left" w:pos="7680"/>
        </w:tabs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bottomFromText="200" w:vertAnchor="text" w:horzAnchor="page" w:tblpX="935" w:tblpY="163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411"/>
        <w:gridCol w:w="1411"/>
        <w:gridCol w:w="1410"/>
        <w:gridCol w:w="1270"/>
        <w:gridCol w:w="1444"/>
      </w:tblGrid>
      <w:tr w:rsidR="008B51A2" w:rsidTr="008B51A2">
        <w:trPr>
          <w:trHeight w:val="387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 за 2021 г.</w:t>
            </w:r>
          </w:p>
        </w:tc>
      </w:tr>
      <w:tr w:rsidR="008B51A2" w:rsidTr="008B51A2">
        <w:trPr>
          <w:trHeight w:val="214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факту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уточнен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ному плану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8B51A2" w:rsidTr="008B51A2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848 170,0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875 269,9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839 506,8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95,9</w:t>
            </w:r>
          </w:p>
        </w:tc>
      </w:tr>
      <w:tr w:rsidR="008B51A2" w:rsidTr="008B51A2">
        <w:trPr>
          <w:trHeight w:val="4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1A2" w:rsidTr="008B51A2">
        <w:trPr>
          <w:trHeight w:val="122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284" w:right="-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</w:t>
            </w:r>
            <w:proofErr w:type="spellEnd"/>
          </w:p>
          <w:p w:rsidR="008B51A2" w:rsidRDefault="008B51A2">
            <w:pPr>
              <w:spacing w:after="0" w:line="240" w:lineRule="auto"/>
              <w:ind w:left="284" w:right="-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администраций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71 893,3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80 437,0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79 364,0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8B51A2" w:rsidTr="008B51A2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здравоохранение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/>
              <w:rPr>
                <w:rFonts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B51A2" w:rsidTr="008B51A2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87 894,4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119 745,3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117 356,2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B51A2" w:rsidTr="008B51A2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55 625,2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99 233,3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98 927,6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8B51A2" w:rsidTr="008B51A2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ЖКХ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370 938,0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224 729,5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217 169,8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8B51A2" w:rsidTr="008B51A2">
        <w:trPr>
          <w:trHeight w:val="8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социальная политика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39 284,7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38 605,2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36 157,0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8B51A2" w:rsidTr="008B51A2">
        <w:trPr>
          <w:trHeight w:val="8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национальная экономика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121 604,4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199 763,7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184 951,8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8B51A2" w:rsidTr="008B51A2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100 930,0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112 575,9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105 400,4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8B51A2" w:rsidTr="008B51A2">
        <w:trPr>
          <w:trHeight w:val="4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(профицит)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-2 141,5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-55 428,6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-25131,12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/>
              <w:rPr>
                <w:rFonts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A2" w:rsidRDefault="008B51A2">
            <w:pPr>
              <w:spacing w:after="0"/>
              <w:rPr>
                <w:rFonts w:cs="Times New Roman"/>
              </w:rPr>
            </w:pPr>
          </w:p>
        </w:tc>
      </w:tr>
    </w:tbl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2021 года объем </w:t>
      </w:r>
      <w:r>
        <w:rPr>
          <w:rFonts w:ascii="Times New Roman" w:hAnsi="Times New Roman" w:cs="Times New Roman"/>
          <w:b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в районе увеличился на 38,7% к аналогичному периоду прошлого года  и  составил 2269,4 млн. руб. против 1635,8 млн. руб. в                               2020 г.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общего объема инвестиций собственные средства предприятий составили 2129,1 млн. руб. (93,8% к уровню 2020 г.)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ривлеченные - 140,2%  (6,2% к уровню 2020 г.).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отраслей производства лидирующее положение занимают организации по добыче полезных ископаемых, на долю которых приходится 78,8% (1789,1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от общего объема инвестиций; на долю организаций обрабатывающих отраслей приходится 7,9% (180,0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на организации по транспортировке и хранению - 5,4% (123,6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влияние на рост инвестиций оказали предприятия, осуществляющие деятельность в сфере добычи полезных ископаемых (ТПП «РИТЭК-Самара-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транспортировки нефти (филиалы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Транснефть-Приволга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Самарского РНУ,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Транснефть-Приволга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РНУ), обрабатывающие производства. </w:t>
      </w:r>
    </w:p>
    <w:p w:rsidR="008B51A2" w:rsidRDefault="008B51A2" w:rsidP="008B51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Сокращение инвестиций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по сравнению с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допандемийным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уровнем) отмечалось также в наиболее пострадавших от ограничительных мер видах экономической деятельности: торговле, деятельности по операциям с недвижимым имуществом, финансовой и страховой деятельности, деятельности гостиниц и предприятий общественного питания.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экономические трудности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Кинельском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 продолжаются работы по строительству и ремонту жилья и социальных объектов, способствующие повышению привлекательности территории.</w:t>
      </w:r>
    </w:p>
    <w:p w:rsidR="008B51A2" w:rsidRDefault="008B51A2" w:rsidP="008B51A2">
      <w:pPr>
        <w:tabs>
          <w:tab w:val="left" w:pos="993"/>
          <w:tab w:val="left" w:pos="1134"/>
          <w:tab w:val="left" w:pos="382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 2021 год за счет всех источников финансирования введено в эксплуатацию 32,2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тыс.кв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метров жилья, что на 0,3% ниже уровня  прошлого года (32,3 тыс.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8B51A2" w:rsidRDefault="008B51A2" w:rsidP="008B51A2">
      <w:pPr>
        <w:tabs>
          <w:tab w:val="left" w:pos="993"/>
          <w:tab w:val="left" w:pos="1134"/>
          <w:tab w:val="left" w:pos="382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национального проекта «Цифровая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строительство волоконно-оптических линий связи до социально значимых объектов - школы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 Октябрьский и подключение данных объектов к высокоскоростному Интернету. </w:t>
      </w:r>
    </w:p>
    <w:p w:rsidR="008B51A2" w:rsidRDefault="008B51A2" w:rsidP="008B51A2">
      <w:pPr>
        <w:tabs>
          <w:tab w:val="left" w:pos="993"/>
          <w:tab w:val="left" w:pos="1134"/>
          <w:tab w:val="left" w:pos="382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Национальный проект «Безопасные качественные дороги»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позволил произвести капитальный ремонт автомобильной дороги «Чубовка-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обводная дорога города Самары» протяжённостью более 11 км и ремонт автомобильного моста через реку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работ по контракту составила 204,7 млн. рублей.</w:t>
      </w:r>
    </w:p>
    <w:p w:rsidR="008B51A2" w:rsidRDefault="008B51A2" w:rsidP="008B51A2">
      <w:pPr>
        <w:tabs>
          <w:tab w:val="left" w:pos="993"/>
          <w:tab w:val="left" w:pos="1134"/>
          <w:tab w:val="left" w:pos="382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«Модернизация и развитие автомобильных дорог общего пользования местного значения в Самарской области» в текущем году на территории Кинельского района отремонтированы и построены автомобильные дороги на общую сумму 43,5 млн. руб., а том числе за счет средств от акцизов  1,7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B51A2" w:rsidRDefault="008B51A2" w:rsidP="008B51A2">
      <w:pPr>
        <w:tabs>
          <w:tab w:val="left" w:pos="993"/>
          <w:tab w:val="left" w:pos="1134"/>
          <w:tab w:val="left" w:pos="382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программе «Комплексное развитие сельских территорий» помогло реализовать масштабный проект по строительству дорог на улицах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Рабочая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стоимостью более 43,4 млн. рублей. Вместе с 10 тысячами квадратных метров нового дорожного полотна местные жители получили более 3,5 тысяч квадратных метров тротуаров, а также все, что положено по стандартам современной автомобильной дороги внутри населённого пункта.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По окончанию работ дополнительно на сумму 2,3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«Поддержка местных инициатив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Кинельский Самарской области на 2021-2025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 было выполнено асфальтирование съездов к частным домовладениям по улицам Рабочая и Зелёная.</w:t>
      </w:r>
    </w:p>
    <w:p w:rsidR="008B51A2" w:rsidRDefault="008B51A2" w:rsidP="008B5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в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Бобровка и пос. Кинельский, с. Красносамарское построены площадки по сбору крупногабаритных отходов на общую сумму 7864,4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в с. Чубовка установили ограждение территории школы, в с. Малая Малышевка и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ограждение территории школ и детских садов.</w:t>
      </w:r>
    </w:p>
    <w:p w:rsidR="008B51A2" w:rsidRDefault="008B51A2" w:rsidP="008B51A2">
      <w:pPr>
        <w:tabs>
          <w:tab w:val="left" w:pos="1134"/>
          <w:tab w:val="left" w:pos="38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дальнейшей реализации региональной составляющей федерального проекта «Формирование комфортной городской среды» </w:t>
      </w:r>
      <w:r>
        <w:rPr>
          <w:rFonts w:ascii="Times New Roman" w:hAnsi="Times New Roman" w:cs="Times New Roman"/>
          <w:i/>
          <w:sz w:val="28"/>
          <w:szCs w:val="28"/>
        </w:rPr>
        <w:t>национального проекта «Жилье и 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в 2021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 территории муниципального района Кинельский продолжается очередной этап проведения работ по благоустройству дворовых и общественных территорий. </w:t>
      </w:r>
    </w:p>
    <w:p w:rsidR="008B51A2" w:rsidRDefault="008B51A2" w:rsidP="008B51A2">
      <w:pPr>
        <w:tabs>
          <w:tab w:val="left" w:pos="38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на благоустройство 19 дворовых территорий муниципального района Кинельский, в том числе: 11- в сельском поселении Комсомольский, 5 - в сельском поселении Чубовка, 3 - в сельском поселении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было направлено 5,1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Благоустроено 4 общественных территории района на общую сумму 9,1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произведено: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парка при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ходе которого проложены тротуарные дорожки, установлены детская игровая площадка, скамейки, урны, посажены деревья и газон на сумму 4,7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площади перед Домом Культуры в с. Малая Малышевка со строительством тротуарных дорожек, установкой скамеек, урн, паркового декора, посадкой деревьев, кустарников, газона на сумму 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сквера с мемориалом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1А в п. Октябрьский, в ходе которого его территорию заасфальтировали, дорожки выложили декоративной плиткой, установили детскую площадку, лавочки и урны на сумму 1,5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детской игровой площадки в с. Сколково по ул. Советской, 95А на сумму 0,2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программах развития района и благоустройства его территорий занимает губернаторский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Благодаря участию в программе «Поддержка инициатив населения муниципальных образований в Самарской области» в 2021 году сельчанам удалось привлечь серьёзные средства для реализации местных проектов.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Богдановка закончили благоустройство сквера на улице Октябрьская. В этом году здесь дооформили спортивную зону: установили 10 уличных тренажёров.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поселении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помогло преобразить сразу несколько территорий: благоустроить восточную часть парка в центре села и устроить в 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мангальную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зону. В едином стиле обновить ограждение со стороны проезжей части сразу 6-ти многоквартирных домов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селе Покровка — расширить кладбище, по всему периметру установить металлическое ограждение, на входах — распашные ворота и калитки. Рядом — обустроить контейнерную площадку для складирования мусора.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Дома культуры благоустроена детская игровая площадка.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 Кинельский реализуется проект благоустройства Парка отдыха. Уличная сценическая площадка уже установлена, оформлена мемориальная зона.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Бобровка обустроена детская площадка.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Чубовка проведены работы по замене участков водопроводной сети протяжённостью около 3 км. Здесь же реализован ещё один проект по восстановлению 370 метров дороги и укреплению обочины.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«Комплексное развитие сельских территорий» в селе Малая Малышевка завершен масштабный проект малоэтажной застройки «Зеленая окраина». 100 земельных участков по 10 соток каждый, с полным комплектом подведённых коммуникаций уже готовы обрести своих хозяев. Общий объем средств составил 190,0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этой же программы благоустроена площадь перед Домом культуры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825 квадратных метров брусчатки объединили все мемориальные и досуговые зоны главной площади села. С торца здания ДК обустроили детскую площадку с резиновым покрытием. Стоимость работ 2,8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1A2" w:rsidRDefault="008B51A2" w:rsidP="008B51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подготовки образовательных учреждений к учебному году в них были проведены ремонтные работы. В школах с. Сколково,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пос. Кинельский установлены пандусы на сумму 1,0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Новый учебный год готовятся встретить обновленными школа села Чубовка и её структурное подразделение – детский сад «Ромашка».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Преобразились оба крыльца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 У них отремонтированы ступеньки, уложена плитка, капитально отремонтирован  вход в старое здание школы. В ближайшее время планируется частичная замена кирпичной кладки наружных стен раздевалок спортзала с частичной заменой кровли. Производится установка новых дверей в двух самых больших помещениях школы: спортивном зале и столовой. Ремонт коснулся и коридоров: частично — покрытия пола и потолков. 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 ремонтом в школе обновилось и её структурное подразделение – детский сад "Ромашка". В нем отремонтированы 4 групповые комнаты, музыкальный зал, пищеблок, два лестничных марша. Кроме этого произведён демонтаж бетонной стяжки, уложена новая плитка.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открыт Центр образования цифрового и гуманитарного профилей "Точка роста" — это три больших кабинета — физики, химии и технологии, которые были капитально отремонтированы. Проведён ремонт в 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лаборантских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 поступлением нового современного оборудования у ребят появилась возможность осваивать предметы на более высоком уровне, в новом формате. Все это благодаря </w:t>
      </w:r>
      <w:r>
        <w:rPr>
          <w:rFonts w:ascii="Times New Roman" w:hAnsi="Times New Roman" w:cs="Times New Roman"/>
          <w:i/>
          <w:sz w:val="28"/>
          <w:szCs w:val="28"/>
        </w:rPr>
        <w:t>национальному проекту „Образование“</w:t>
      </w:r>
      <w:r>
        <w:rPr>
          <w:rFonts w:ascii="Times New Roman" w:hAnsi="Times New Roman" w:cs="Times New Roman"/>
          <w:sz w:val="28"/>
          <w:szCs w:val="28"/>
        </w:rPr>
        <w:t xml:space="preserve">. Подобные „Точки роста“ в этом году открылись сразу в трёх сельских школах: в Богдановке, Малой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Малышевке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 ремонт помещений школ района выделено в общей сложности 12,6 млн. руб., включая бюджетные средства и средства, поступившие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соцпартнерства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и средств местного бюджета выполнен ремонт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ходе которого произведено усиление конструктивных элементов кирпичных стен стальными обоймами, выполнено устройство наружной теплоизоляции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декоративной штукатуркой фасада, выполнена внутренняя отделка стен здания на общую сумму 14,3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</w:p>
    <w:p w:rsidR="008B51A2" w:rsidRDefault="008B51A2" w:rsidP="008B51A2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совещании с представителями сельскохозяйственных организаций ООО «КСК», ООО „</w:t>
      </w:r>
      <w:proofErr w:type="spellStart"/>
      <w:r>
        <w:rPr>
          <w:sz w:val="28"/>
          <w:szCs w:val="28"/>
        </w:rPr>
        <w:t>Агроком</w:t>
      </w:r>
      <w:proofErr w:type="spellEnd"/>
      <w:r>
        <w:rPr>
          <w:sz w:val="28"/>
          <w:szCs w:val="28"/>
        </w:rPr>
        <w:t xml:space="preserve">“, ООО „АПК Комсомолец“ рассматривался вопрос участия в реализации мероприятий программы «Комплексное развитие сельских территорий», которая позволяет муниципалитету и работодателям на 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привлекать субсидии из федерального и областного бюджетов для строительства и предоставления жилья гражданам, проживающим в селе, по договорам коммерческого найма. </w:t>
      </w:r>
      <w:proofErr w:type="gramEnd"/>
    </w:p>
    <w:p w:rsidR="008B51A2" w:rsidRDefault="008B51A2" w:rsidP="008B51A2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совещания были рассмотрены вопросы реализации мероприятий программы в 2022 году по признанию граждан нуждающимися в улучшении жилищных условий, формированию земельных участков, наличию типовых проектов для строительства индивидуальных жилых домов и ряд других.</w:t>
      </w:r>
    </w:p>
    <w:p w:rsidR="008B51A2" w:rsidRDefault="008B51A2" w:rsidP="008B51A2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Стоимость строительства жилья в рамках программы складывается из двух составляющих:</w:t>
      </w:r>
    </w:p>
    <w:p w:rsidR="008B51A2" w:rsidRDefault="008B51A2" w:rsidP="008B51A2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80% расчетной стоимости — средства федерального и областного бюджетов, 20% расчетной стоимости — средства работодателя и муниципального района.</w:t>
      </w:r>
    </w:p>
    <w:p w:rsidR="008B51A2" w:rsidRDefault="008B51A2" w:rsidP="008B51A2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Построенное жилье будет оформлено в собственность муниципального образования.</w:t>
      </w:r>
    </w:p>
    <w:p w:rsidR="008B51A2" w:rsidRDefault="008B51A2" w:rsidP="008B51A2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 текущем году </w:t>
      </w:r>
      <w:r>
        <w:rPr>
          <w:rFonts w:ascii="Times New Roman" w:hAnsi="Times New Roman" w:cs="Times New Roman"/>
          <w:bCs/>
          <w:sz w:val="28"/>
          <w:szCs w:val="28"/>
        </w:rPr>
        <w:t>продолжилась работа по обеспечению жильем и улучшению жилищных условий различных категорий граждан.</w:t>
      </w:r>
    </w:p>
    <w:p w:rsidR="008B51A2" w:rsidRDefault="008B51A2" w:rsidP="008B51A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Общая сумма финансирования из бюджетов всех уровней мероприятий по обеспечению жильем 11-ти молодых семей  по программе «Молодой семье - доступное жилье» составила 8900,5 тыс. руб., в том числе из федерального бюджета - 739,6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., из областного - 5875,4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 из местного - 2285,5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По состоянию на 01.01.2022 г. все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средства освоены. Приобретено 613,1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жилья на сумму 23949,5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1A2" w:rsidRDefault="008B51A2" w:rsidP="008B51A2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обеспечение жильем детей-сирот  в 2021 году по соглашению о предоставлении субвенции местному бюджету из бюджета Самарской области на осуществление органом местного самоуправления государственных полномочий Самарской области по формированию специализированного жилищного фонда для предоставления детям-сиротам и детям, оставшимся без попечения родителей, и лицам из их числа, заключенного между министерством социально-демографической и семейной политики Самарской области и администрацией муниципального района Кинельский</w:t>
      </w:r>
      <w:proofErr w:type="gramEnd"/>
      <w:r>
        <w:rPr>
          <w:sz w:val="28"/>
          <w:szCs w:val="28"/>
        </w:rPr>
        <w:t xml:space="preserve"> Самарской области от 28.01.2021 № 16,  запланированы  средства областного бюджета в сумме 9 559 968,00 рублей на обеспечение жилыми помещениями 8 человек указанной выше категории.</w:t>
      </w:r>
    </w:p>
    <w:p w:rsidR="008B51A2" w:rsidRDefault="008B51A2" w:rsidP="008B51A2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указанные средства было  приобретено 9 жилых помещений для детей-сирот на сумму 9036,6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8B51A2" w:rsidRDefault="008B51A2" w:rsidP="008B51A2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выделены областные средства на исполнение органами местного самоуправления Самарской области актов государственных  органов по обеспечению жилыми помещениями детей-сирот (судебных решений) в размере  2 390,0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8B51A2" w:rsidRDefault="008B51A2" w:rsidP="008B51A2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указанные средства было приобретено 2 жилых помещения на сумму 1806,5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8B51A2" w:rsidRDefault="008B51A2" w:rsidP="008B51A2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было приобретено 430,6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жилья и 1 гражданину из числа детей-сирот  предоставлено 33,8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в освободившемся жилфонде.</w:t>
      </w:r>
    </w:p>
    <w:p w:rsidR="008B51A2" w:rsidRDefault="008B51A2" w:rsidP="008B51A2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использованные денежные средства возвращены в вышестоящие бюджеты. </w:t>
      </w:r>
    </w:p>
    <w:p w:rsidR="008B51A2" w:rsidRDefault="008B51A2" w:rsidP="008B51A2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были выделены социальные выплаты для обеспечения жильем вдовы участника ВОВ (1469,4 тыс. руб.). На выделенные средства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было приобретено жилье площадью 60,0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сумму (с учетом собственных средств) 3000,0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1A2" w:rsidRDefault="008B51A2" w:rsidP="008B5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1A2" w:rsidRDefault="008B51A2" w:rsidP="008B5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осенне-зимнему </w:t>
      </w:r>
      <w:r>
        <w:rPr>
          <w:rFonts w:ascii="Times New Roman" w:hAnsi="Times New Roman" w:cs="Times New Roman"/>
          <w:b/>
          <w:sz w:val="28"/>
          <w:szCs w:val="28"/>
        </w:rPr>
        <w:t>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2021-2022 гг.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осуществлялась на основе первоочередных мероприятий, разработанных и утвержденных на муниципальном уровне, которыми были обозначены  наиболее значимые объемы и виды работ.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 «Об общих принципах организации местного самоуправления в РФ»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был создан районный штаб (комиссия) по подготовке к работе в ОЗП 2021-2022 гг., составлен план работы штаба по подготовке организаций ЖКХ Кинельского района к ОЗП, предусматривающий мероприятия по подготовке объектов ЖКХ к работе в ОЗП, их поэтапную готовность в период с мая по октябрь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г.; проверку работоспособности независимых источников электропитания; оформление паспортов готовности и актов готовности теплоснабжающих организаций.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к отопительному сезону было подготовлено 74 отопительных котельных,  из них 59, находящиеся в ведении МБУ «Управление и обслуживание муниципального хозяйства Кинельского района» отапливают школы, детские сады, медицинские учреждения, клубы; </w:t>
      </w:r>
      <w:proofErr w:type="gramStart"/>
      <w:r>
        <w:rPr>
          <w:rFonts w:ascii="Times New Roman" w:hAnsi="Times New Roman" w:cs="Times New Roman"/>
          <w:sz w:val="28"/>
          <w:szCs w:val="28"/>
        </w:rPr>
        <w:t>12 котельных (1 центральная в п. Комсомольский) – обслуживает ООО «Теплосеть», 1 центральная котельная в с. Чубовка – обслуживает ООО «Уют», 1 центральная котельная в с. Малая Малышевка – обслуживает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СамРЭК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-эксплуатация», 1 центральная котельная в п. Октябрьский – обслуживает МКП ЖКХ «Бобровское». </w:t>
      </w:r>
      <w:proofErr w:type="gramEnd"/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муниципалитете проведена большая работа по подготовке объектов жилищно-коммунального хозяйства и объектов социальной сферы к отопительному сезону. На эти цели было выделено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7 миллионов рублей. Благодаря этому удалось в срок выполнить поручение губернатора Самарской области Дмитрия Азарова: 17 сентября отопление было запущено на объектах социальной сферы, а затем и в жилищном фонде Кинельского района.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протяженность водопроводных сетей в районе составляет 257,9 км.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01.10.2021 г. из 63 запланированных мероприятий по подготовке объектов к осенне-зимнему периоду все мероприятия были выполнены в полном объеме. Выполнена замена 2670 м водопровода.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оплате за потребленные топливно-энергетические ресурсы организациями жилищно-коммунального хозяйства Кинельского района по состоянию на 01.01.2022 г. составила 2,6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в том числе просроченная - отсутствует. </w:t>
      </w:r>
      <w:r>
        <w:rPr>
          <w:rFonts w:ascii="Times New Roman" w:hAnsi="Times New Roman" w:cs="Times New Roman"/>
          <w:sz w:val="28"/>
          <w:szCs w:val="28"/>
        </w:rPr>
        <w:t xml:space="preserve"> Текущая задолженность населения, проживающего на территории района, перед организациями ЖКХ на конец отчетного года составила 63 млн. руб., в том числе просроченная - 54,0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Дебиторская задолженность из-за отсутствия платежей населения у предприятий ЖКХ ежегодно растет. Для взыскания задолженности используются различные меры воздействия (информационные письма, ограничение оказания коммунальных услуг, собрания, беседы с должниками, исковые заявления).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Потребительский рынок</w:t>
      </w:r>
    </w:p>
    <w:p w:rsidR="008B51A2" w:rsidRDefault="008B51A2" w:rsidP="008B51A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районе Кинельский  созданы благоприятные условия для развития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торговой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01.01.2022 года  являются 154 объекта стационарной розничной торговли и 45 нестационарных торговых объектов (11 действующих), 9 </w:t>
      </w:r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 xml:space="preserve">объектов сферы общественного питания,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 xml:space="preserve">объектов сферы бытового обслуживания населения, 14 аптек, </w:t>
      </w:r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lastRenderedPageBreak/>
        <w:t>15 автозаправочных станций, в том числе 3 АГЗС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 xml:space="preserve">Обеспеченность населения муниципального района площадью стационарных торговых объектов 382,1 </w:t>
      </w:r>
      <w:proofErr w:type="spellStart"/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 xml:space="preserve"> на 1000 человек (норматив – 264 </w:t>
      </w:r>
      <w:proofErr w:type="spellStart"/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 , serif" w:eastAsia="Times New Roman" w:hAnsi="Times New Roman , serif" w:cs="Times New Roman"/>
          <w:sz w:val="28"/>
          <w:szCs w:val="28"/>
          <w:lang w:eastAsia="ru-RU"/>
        </w:rPr>
        <w:t>) (без учета площадей рынков и ярмарок).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 2021 года договора на размещение нестационарных торговых объектов не заключались. От ранее заключенных действующих договоров на размещение нестационарных торговых объектов в  бюджет муниципального образования до конца года поступит доход в размере 46,4 тыс. руб. Незаконных нестационарных торговых объектов в МР Кинельский нет.</w:t>
      </w:r>
    </w:p>
    <w:p w:rsidR="008B51A2" w:rsidRDefault="008B51A2" w:rsidP="008B51A2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информационной поддержки субъектов предпринимательства в районе организуются семинары, консультационные мероприятия по совершенствованию форм и методов торговли, внедрению современных маркетинговых технологий, повышению квалификации сотрудников.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не менее, неблагоприятная эпидемиологическая ситуация, усиление инфляционного давления, сокращение реальных доходов населения и замедление динамики потребительского кредитования обусловили в 2021 году тенденцию сокращения потребительского спроса на рынке товаров муниципального района. Население вынуждено либо отказываться от приобретения многих видов товаров или ограничивать их приобретение. В связи с этим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2021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по полному кругу предприятий составил 975,3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(в 2020 г. - 995,0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.). Индекс физического объема по всем хозяйствующим субъектам в 2021 г. по отношению к 2020 г. составил 90,0%.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малого и среднего предпринимательства</w:t>
      </w:r>
    </w:p>
    <w:p w:rsidR="008B51A2" w:rsidRDefault="008B51A2" w:rsidP="008B5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Малый и средний бизнес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 - реальный стимул для развития экономики муниципального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Истекший 2021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характеризуется отрицательной динамикой количества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01.01.2022 г. число субъектов малого и среднего предпринимательства составило 747 ед.        (в 2020 г. - 757 ед.)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числе: средних предприятий – 2 (в 2020 г. – 3), малых – 27 (в 2020 г. – 30),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168 (в 2020 г. – 166), индивидуальных предпринимателей – 550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2020 – 558). По сравнению с 2020 годом произошло снижение числа субъектов малого и среднего предпринимательства на 1,3%, на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 влияние сокращение числа средних предприятий на 33,3% (- 1 ед.), малых - на 10% (- 4 ед.), предпринимателей на 1,4% (- 8 ед.) и увеличение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1,2% (+ 2 ед.).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на снижение  числа субъектов предпринимательства продолжает оказывать влияние такой мощный фактор, как вводимые ранее ограничения в их деятельности в связи с угрозой распространения новой коронавирусной инфекции.</w:t>
      </w:r>
    </w:p>
    <w:p w:rsidR="008B51A2" w:rsidRDefault="008B51A2" w:rsidP="008B51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рамках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муниципальной программы «Развитие и поддержка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районе Кинельский в 2015-2022гг.» реализуются мероприятия, направленные на стабилизацию ситуации в сфере малого и среднего предпринимательства. Всего за 2021 год заключено 167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соцконтрактов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направлением работы муниципалитета является оценка регулирующего воздействия проектов нормативных правовых актов и экспертиза действующих нормативных правовых актов, затрагивающих вопросы инвестиционной и предпринимательской деятельности. Главная задача оценки регулирующего воздействия – не допустить необоснованных расходов предпринимателей вследствие принятия того или иного нормативно-правового акта. С другой стороны, нельзя допустить, чтобы от каких-либо ограничений пострадал местный бюджет и недополучил доходы. Оценка осуществляется с проведением публичных консультаций.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Всего за 2021 год проведено 38 оценок регулирующего воздействия проектов НПА на деятельность субъектов предпринимательства и 4 экспертизы действующих НПА. Все заключения без отрицательных выводов и носят положительный характер.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концепции инвестиционного развития территории муниципалитета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реализуются следующие направления: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Развитие внутреннего туризма: «Путешествие по Междуречью»  (новые экскурсионные маршруты,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джипинг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строительство турбаз, зон отдыха и рыбной ловли)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Привлечение инвесторов для реализации в муниципальном районе Кинельский новых сельскохозяйственных направлений, например: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строительство молочно-товарной фермы в СПК (колхозе) им. Куйбышева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проект ООО "НПП "АГРОСАД" по выращиванию фруктово-ягодных культур и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агротуризма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Организация семейных ферм по разведению свиней и молочных ферм.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Организация производства молочной продукции и сыров.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Развитие придорожного сервиса.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основных показателей развития сферы малого и среднего предпринимательства показывает в целом положительную динамику по сравнению с сопоставимым периодом прошлого года. </w:t>
      </w:r>
    </w:p>
    <w:p w:rsidR="008B51A2" w:rsidRDefault="008B51A2" w:rsidP="008B51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поддержки предпринимательства представлена Территориальным объединением работодателей муниципального района Кинельский «Союз работодателей»,  Фондом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муниципального района Кинельский». Функции по развитию предпринимательства возложены на отдел по инвестициям, предпринимательству, потребительскому рынку и защите прав потребителей администрации муниципального района Кинельский.  </w:t>
      </w:r>
    </w:p>
    <w:p w:rsidR="008B51A2" w:rsidRDefault="008B51A2" w:rsidP="008B51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реализации законодательства РФ о развитии предпринимательства постановлением администрации муниципального района Кинельский от 26.12.2014 года № 2620 утверждена муниципальная программа «Развитие и поддержка малого и среднего предпринимательства в муниципальном районе Кинельский на 2015 – 2023 годы» (далее - программа МСБ). О</w:t>
      </w:r>
      <w:r>
        <w:rPr>
          <w:rFonts w:ascii="Times New Roman" w:hAnsi="Times New Roman" w:cs="Times New Roman"/>
          <w:sz w:val="28"/>
          <w:szCs w:val="28"/>
        </w:rPr>
        <w:t xml:space="preserve">бъем финансирования муниципальной программы в 2021 году составил 4433,1 тыс. руб.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направлены на расширение спектра кредитных и консультационных услуг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компания МР Кинельский.  </w:t>
      </w:r>
    </w:p>
    <w:p w:rsidR="008B51A2" w:rsidRDefault="008B51A2" w:rsidP="008B51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Фондом выдано 20 займов на сумму 11628,0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из них 3 займа  (2550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.)  получили юридические лица и 15 - индивидуальные предприниматели (8178,0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.), 2 займа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(900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Неоценимую помощь в разъяснении правовых вопросов, изменений в налоговом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законодательстве предпринимателям оказывает ГКУ «ИКАСО». Совместно с администрацией муниципального района в 2021 году Агентством было проведено 8 консультационных обучающих семинара,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стали 115 человек.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муниципального района Кинельский оказано 135 консультаций. 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кредитным потребительским кооперативом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реализуются кредитные и сберегательные программы, доступные для субъектов малого и среднего предпринимательства и граждан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также программа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«Целевые предпринимательские займы».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Предприниматели муниципального района принимают активное участие во внутри- и межрегиональных экономических Деловых миссиях субъектов малого и среднего предпринимательства, проводимых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 территориях муниципалитетов Самарской области, так и за их пределами. </w:t>
      </w:r>
    </w:p>
    <w:p w:rsidR="008B51A2" w:rsidRDefault="008B51A2" w:rsidP="008B51A2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Демография</w:t>
      </w:r>
    </w:p>
    <w:p w:rsidR="008B51A2" w:rsidRDefault="008B51A2" w:rsidP="008B51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B51A2" w:rsidRDefault="008B51A2" w:rsidP="008B51A2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2021 году в сравнении с 2020 годом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Кинельском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остается неоднозначной.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 предварительным данным районного отдела ЗАГС за истекший год зарегистрировано 212 новорожденных детей или 84,5% к уровню 2020 года (251 чел.). Показатель рождаемости составил 6,8 промилле (за 2020 г. - 8,0 промилле)</w:t>
      </w:r>
    </w:p>
    <w:p w:rsidR="008B51A2" w:rsidRDefault="008B51A2" w:rsidP="008B51A2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Количество умерших составило 563 чел. или 115,1% к уровню 2020 года (515 чел.). Показатель смертности за 2021 год составил 19,1 промилле, тогда как в прошлом году 16,24 промилле.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смертности в муниципальном районе являются сосудистые и онкологические заболевания,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инфекция, патология органов дыхания и пищеварения, а также, несчастные случаи и др. </w:t>
      </w:r>
    </w:p>
    <w:p w:rsidR="008B51A2" w:rsidRDefault="008B51A2" w:rsidP="008B51A2">
      <w:pPr>
        <w:spacing w:after="0" w:line="360" w:lineRule="auto"/>
        <w:ind w:firstLine="6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естественная убыль населения возросла с 264 чел. в 2020 году (общий показатель естественной убыли составил -8,4 промилле) до 381 чел. за аналогичный период текущего года (-12,0 промилле).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жизни населения</w:t>
      </w:r>
    </w:p>
    <w:p w:rsidR="008B51A2" w:rsidRDefault="008B51A2" w:rsidP="008B51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A2" w:rsidRDefault="008B51A2" w:rsidP="008B51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2021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среднемесячная заработная плата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работников организаций, не относящихся к субъектам малого предпринимательства, превысила уровень соответствующего периода 2021 </w:t>
      </w:r>
      <w:r>
        <w:rPr>
          <w:rFonts w:ascii="Times New Roman" w:hAnsi="Times New Roman" w:cs="Times New Roman"/>
          <w:sz w:val="28"/>
          <w:szCs w:val="28"/>
        </w:rPr>
        <w:t>года на 5,1%, ее размер составил 43198,0 руб.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Положительную динамику продемонстрировали филиал ПВК «Балтика»- «Балтика-Самара», ТПП «РИТЭК-Самара-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«Электрощит»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51A2" w:rsidRDefault="008B51A2" w:rsidP="008B51A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средней заработной платы работников организаций района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уровню составляет 90,2%.</w:t>
      </w:r>
    </w:p>
    <w:p w:rsidR="008B51A2" w:rsidRDefault="008B51A2" w:rsidP="008B51A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Лидерами по размеру среднемесячной заработной платы являются ТПП АО "РИТЭК-Самара-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>
        <w:rPr>
          <w:rFonts w:ascii="Times New Roman" w:hAnsi="Times New Roman" w:cs="Times New Roman"/>
          <w:sz w:val="28"/>
          <w:szCs w:val="28"/>
        </w:rPr>
        <w:t>", ЛПДС Георгиевка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-Урал", 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Транснефть-Приволга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>" и филиал АО "Балтика" - "Балтика-Самара".</w:t>
      </w:r>
    </w:p>
    <w:p w:rsidR="008B51A2" w:rsidRDefault="008B51A2" w:rsidP="008B5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A2" w:rsidRDefault="008B51A2" w:rsidP="008B5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Занятость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наблюдается положительная динамика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рынке труда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Кинельского района. </w:t>
      </w:r>
      <w:r>
        <w:rPr>
          <w:rFonts w:ascii="Times New Roman" w:eastAsia="Times New Roman" w:hAnsi="Times New Roman" w:cs="Times New Roman"/>
          <w:sz w:val="28"/>
          <w:szCs w:val="28"/>
        </w:rPr>
        <w:t>За январь-ноябрь 2021 года среднесписочная численность работников крупных и средних предприятий и организаций района  составила 3881 чел., что превышает уровень соответствующего периода 2020 года на 4,8%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в 2021 году по сравнению с 2020 годом наблюдается снижение на 57,4% (с 1258 чел. до 722 чел.) количества обращений граждан в ГКУ Самарской области «Центр занятости населения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- ЦЗН) за содействием в поиске работы.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31.12.2021 года потребность в работниках в организациях и предприятиях муниципального района Кинельский составила 186 чел., из них для замещения рабочих профессий – 107 ед., что составляет 57,5% от общей потребности в работниках. </w:t>
      </w:r>
    </w:p>
    <w:p w:rsidR="008B51A2" w:rsidRDefault="008B51A2" w:rsidP="008B5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начала 2021 года численность зарегистрированных безработных снизилась на 237 чел. (на 62,5%) и на 31.12.2021 года  составила 142 чел. при уровне официальной безработицы 0,82% (на 31.12.2020 года численность безработных составляла 379 чел. с уровнем безработицы –2,2%).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период продолжительности безработицы уменьшился, по сравнению с аналогичным периодом прошлого года (6,38 мес.), и составляет  4,5 мес.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снижения напряженности на рынке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Кинельский и  дополнительной финансовой поддержки безработные граждане принимают участие в общественных работах. За истекший год было заключено 3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договора на создание 17 рабочих мест, по которым трудоустроено 17 граждан.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заключено 4 договора с предприятиями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Кинельский для временного трудоустройства безработных граждан, особо нуждающихся в социальной защите, на создание 12 рабочих мест. Фактически трудоустроено 12 граждан.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оказывает содействие развитию предпринимательской инициативы незанятых граждан. Три безработных гражданина зарегистрировали свою индивидуальную  трудовую деятельность, и получили финансовую помощь на открытие ИТД на общую сумму 300,8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информирования и трудоустройства соискателей на вакансии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 ЦЗН было организовано 5 ярмарок вакансий, из них: 4 – выездных отдела кадров; 1 –  ярмарка вакансий.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Центром занятости был заключен 1 договор для временного трудоустройства 78 несовершеннолетних граждан, желающих работать в свободное от учебы время (МБУ ДМО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Кинельский Самарской области).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ЦЗН направил 28 безработных граждан  на профессиональное обучение по профессиям и специальностям, пользующихся спросом на рынке труда (оператор котельной, швея, бухгалтерия 1:С, парикмахер, мастер ногтевого сервиса, массажист, кладовщик, повар, сметчик, тракторист, др.).</w:t>
      </w:r>
      <w:proofErr w:type="gramEnd"/>
    </w:p>
    <w:p w:rsidR="008B51A2" w:rsidRDefault="008B51A2" w:rsidP="008B51A2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1A2" w:rsidRDefault="008B51A2" w:rsidP="008B51A2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</w:t>
      </w:r>
    </w:p>
    <w:p w:rsidR="008B51A2" w:rsidRDefault="008B51A2" w:rsidP="008B51A2">
      <w:pPr>
        <w:tabs>
          <w:tab w:val="left" w:pos="52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АНО «Центр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населения Восточного округа» </w:t>
      </w:r>
      <w:r>
        <w:rPr>
          <w:rFonts w:ascii="Times New Roman" w:hAnsi="Times New Roman" w:cs="Times New Roman"/>
          <w:sz w:val="28"/>
          <w:szCs w:val="28"/>
        </w:rPr>
        <w:t>в муниципальном районе Кинельский включает в себя два отделения:</w:t>
      </w:r>
    </w:p>
    <w:p w:rsidR="008B51A2" w:rsidRDefault="008B51A2" w:rsidP="008B51A2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срочного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 которое осуществляет деятельность по оформлению в дома-интернаты</w:t>
      </w:r>
      <w:r>
        <w:rPr>
          <w:rFonts w:ascii="Times New Roman" w:hAnsi="Times New Roman" w:cs="Times New Roman"/>
          <w:bCs/>
          <w:sz w:val="28"/>
          <w:szCs w:val="28"/>
        </w:rPr>
        <w:t>, содействию в</w:t>
      </w:r>
      <w:r>
        <w:rPr>
          <w:rFonts w:ascii="Times New Roman" w:hAnsi="Times New Roman" w:cs="Times New Roman"/>
          <w:bCs/>
          <w:sz w:val="28"/>
          <w:szCs w:val="28"/>
        </w:rPr>
        <w:tab/>
        <w:t>получении</w:t>
      </w:r>
      <w:r>
        <w:rPr>
          <w:rFonts w:ascii="Times New Roman" w:hAnsi="Times New Roman" w:cs="Times New Roman"/>
          <w:bCs/>
          <w:sz w:val="28"/>
          <w:szCs w:val="28"/>
        </w:rPr>
        <w:tab/>
        <w:t>материальной</w:t>
      </w:r>
      <w:r>
        <w:rPr>
          <w:rFonts w:ascii="Times New Roman" w:hAnsi="Times New Roman" w:cs="Times New Roman"/>
          <w:bCs/>
          <w:sz w:val="28"/>
          <w:szCs w:val="28"/>
        </w:rPr>
        <w:tab/>
        <w:t>помощи, оформлению путевок на санаторно-курортное лечение, прокату бытовой техники и средств реабилитации для инвалидов во всех сельских поселениях муниципального района Кинельский.</w:t>
      </w:r>
    </w:p>
    <w:p w:rsidR="008B51A2" w:rsidRDefault="008B51A2" w:rsidP="008B51A2">
      <w:pPr>
        <w:pStyle w:val="p8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Работают 2 комнаты социальной адаптации для инвалидов муниципального района в селах Бобровка,  Малая  Малышевка</w:t>
      </w:r>
      <w:r>
        <w:rPr>
          <w:bCs/>
          <w:color w:val="000000"/>
          <w:sz w:val="28"/>
          <w:szCs w:val="28"/>
        </w:rPr>
        <w:t>.</w:t>
      </w:r>
    </w:p>
    <w:p w:rsidR="008B51A2" w:rsidRDefault="008B51A2" w:rsidP="008B51A2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социального  обслуживания  в полустационарной форме оказываются - социально-бытовые, социально-медицинские,  социально-психологические, социально-педагогические и другие услуги.</w:t>
      </w:r>
    </w:p>
    <w:p w:rsidR="008B51A2" w:rsidRDefault="008B51A2" w:rsidP="008B51A2">
      <w:pPr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sym w:font="Wingdings 3" w:char="F086"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социальной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оказывает порядка 50 услуг. Работа с посетителями осуществляется с использованием единой базы данных </w:t>
      </w:r>
      <w:r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 xml:space="preserve">информационной системы «Единое социальное окно», дающей возможность получить  всю необходимую информацию о человеке, пришедшем на приём: в режиме </w:t>
      </w:r>
      <w:proofErr w:type="spellStart"/>
      <w:r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 xml:space="preserve"> доступна вся необходимая информация для назначения выплат  или консультаций. В управление обращаются все категории малообеспеченных граждан: пенсионеры, инвалиды, матери-одиночки, многодетные семьи. 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</w:pPr>
      <w:proofErr w:type="gramStart"/>
      <w:r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>Управление социальной защиты производит выплаты детских пособий, ЕДВ, пособий по уходу за ребенком до достижения им возраста 1,5 лет, компенсацию части родительской платы  за содержание ребенка в дошкольном образовательном учреждении,  ЕДК на оплату жилья и коммунальных услуг,   субсидии на оплату услуг ЖКХ, доплату к пенсии членам семей погибших (умерших) участников боевых действий, социальное пособие на погребение  и др.</w:t>
      </w:r>
      <w:proofErr w:type="gramEnd"/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Продолжается работа по обустройству социально-значимых объектов для беспрепятственного доступа маломобильных граждан – устанавливаются пандусы, делаются санузлы, расширяются дверные проемы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школах, клубах, больницах.</w:t>
      </w:r>
    </w:p>
    <w:p w:rsidR="008B51A2" w:rsidRDefault="008B51A2" w:rsidP="008B51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A2" w:rsidRDefault="008B51A2" w:rsidP="008B51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A2" w:rsidRDefault="008B51A2" w:rsidP="008B51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A2" w:rsidRDefault="008B51A2" w:rsidP="008B51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</w:t>
      </w:r>
    </w:p>
    <w:p w:rsidR="008B51A2" w:rsidRDefault="008B51A2" w:rsidP="008B51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A2" w:rsidRDefault="008B51A2" w:rsidP="008B51A2">
      <w:pPr>
        <w:tabs>
          <w:tab w:val="left" w:pos="52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Медицинскую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жителям муниципального района Кинельский  оказывает  государственное бюджетное  учреждение здравоохранения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центральная больница города и района»  по 28 специальностям с общим числом 326 больничных коек,</w:t>
      </w:r>
      <w:r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 xml:space="preserve"> мощность амбулаторно-поликлинических учреждений составляет 1792 посещения в смену.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Медицинское учреждение обслуживает порядка 78,3 тыс.  человек, из них 34,2% - сельского населения и 65,8% городского.</w:t>
      </w:r>
    </w:p>
    <w:p w:rsidR="008B51A2" w:rsidRDefault="008B51A2" w:rsidP="008B51A2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больница города и района»  – это современное учреждение, обладающее достаточной материальной базой и кадровым потенциалом для оказания медицинской помощи населению района и города.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Ожидается, что принятые национальные проекты в области здравоохранения и Стратегия социально-экономического развития района положительно отразятся как на материально-техническом оснащении больницы, так и на демографии района.</w:t>
      </w:r>
    </w:p>
    <w:p w:rsidR="008B51A2" w:rsidRDefault="008B51A2" w:rsidP="008B51A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настоящее время во взрослой и детской поликлиниках реализуется проект «Бережливая поликлиника», направленный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8B51A2" w:rsidRDefault="008B51A2" w:rsidP="008B51A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 истекший год больница получила в рамках государственных программ и закупила на средства от хозрасчетной деятельности 23 единицы медицинского оборудования на общую сумму 3,9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здравоохранения, характерны как для населенных пунктов в целом, так и для медработников, в частности. Врачи общей практики нуждаются в более современной компьютерной технике, в поселениях 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физкабинетов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 связи с отсутствием достаточного финансирования, пока не все проблемы решаемы на муниципальном уровне.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изменения произошли в центральной больнице с началом пандемии. С декабря 2020 года стационар Кинельской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ЦБГиР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 был перепрофилирован для лечения пациентов с коронавирусной инфекцией. Для этого для пациентов с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перепрофилировны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 коек  — они размещены в помещениях терапевтического, кардиологического и хирургического отделений. Для усиления штата в больницу были  направлены студенты Самарского медицинского университета. Студенты младших курсов помогали врачам и медсестрам в регистратуре, выполняли волонтерские функции. Студенты постарше работали медсестрами и ординаторами.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Всероссийской акции взаимопомощи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 время пандемии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территории Кинельского района работали 54 волонтера. Они помогали пожилым людям в доставке продуктов, лекарств и предметов первой необходимости. Все они прошли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 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волонтер-медик и получили сертификат соответствия. В условиях обязательной самоизоляции жителей региона в возрасте 65 лет и старше их помощь стала особенно актуальной. Работу семи волонтеров муниципалитета высоко оценили на областном уровне, им был вручен почетный знак «За служение людям».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2021-м вакцинация против covid-19 стала приоритетным направлением работы не только медицинских, но и практически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структур.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центром координации взаимодействия ведомств в этом направлении стал штаб по борьбе с распространением коронавирусной инфекции под председательством главы муниципалитета Юрия Жидкова. Именно сюда в течение всего года стекалась самая оперативная информация. Чтобы достичь необходимого уровня вакцинации населения для формирования коллективного иммунитета, ведется большая работа. На выполнение этой задачи направлены усилия всех структур и ведомств самых разных уровней.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проблемы нехватки специалистов район делает все необходимое для привлечения медиков в села. Для этого строится новое жилье, ремонтируется существующие помещения медицинских учреждений. 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  году штат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ЦБГиР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пополнили 7 молодых специалистов (педиатр - 1, стоматолог - 1, провизор - 1, терапевтов - 3, психолог - 1),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в свое время целевые направления в медицинский ВУЗ. По программе "Земский доктор" принято  2 врача.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г. была продолжена практика заключения договоров о целевом обучении. Все студенты, окончившие обучение, должны будут вернуться для работы в район. Поэтому в кадровом вопросе ожидается изменение ситуации в лучшую сторону. 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медицинских учреждений также совершенствуется. Благодаря нацпроекту "Здравоохранение" в 2021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больница города и района получила новый цифровой рентген аппарат, цифровой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 аппаратов искусственной вентиляции лёгких. Для хранения вакцин от covid-19 на средства района было приобретено морозильное оборудование.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обеспечить максимальный охват населения вакцинацией, в рамках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национального проекта «Здравоохранение»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автопарк Кинельской центральной больницы города и района в 2021 году были поставлены два мобильных фельдшерско-акушерских пункта, 5 новых машин неотложной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помощи для обслуживания наиболее удалённых населённых пунктов района: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Алакаевки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двух самых крупных поселений: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Георгиевки.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Самарской области приняло решение об организации проведения вакцинации, диспансеризации и  профилактических медицинских осмотров в населенных пунктах с численностью менее 100 человек, расположенных в сельской местности, с помощью передвижных комплексов.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платформой для мобильных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современный автобус «ПАЗ», оснащенный необходимым медицинским оборудованием.</w:t>
      </w:r>
      <w:proofErr w:type="gramEnd"/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автобуса — настоящий фельдшерско-акушерский пункт. Сразу у входа — приемная, где пациент может пройти анкетирование и заполнить необходимые документы. За дверью в салон 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прививочная. Кушетка, манипуляционный столик, холодильник плюс полный комплект оборудования для фельдшерско-акушерского пункта: от градусника до аппарата ЭКГ и дефибриллятора. А наличие специальной морозильной камеры позволит максимально оптимизировать процесс вакцинации от новой коронавирусной инфекции.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камеры позволяет перевозить вакцину от 50 до 100 доз. Это позволяет в течение дня  прививать более 50 человек. При этом людям не нужно будет ехать 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 смогут привиться у себя дома, на селе.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графику. Жители района высоко оценили их удобство и возможность получения медицинской помощи без выезда  с территории поселения.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2021 года в селе Покровка состоялось торжественное открытие фельдшерско-акушерского пункта, построенного и оснащенного новым оборудованием в рамках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национального проекта «Здравоохранение»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же можно пройти профилактические осмотры, осмотры по заболеваниям и диспансеризацию. С отдельным входом с улицы здесь организован даже смотровой кабинет. В нем 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 подогрев воды, и автономная система её слива. Для комфортного нахождения здесь как медицинских работников, так и их пациентов созданы все условия.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состоялось открытие фельдшерско-акушерского пункта на станции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Комфортный, оснащённый современным оборудованием ФАП принял своих первых пациентов в начале 2022 года.</w:t>
      </w:r>
    </w:p>
    <w:p w:rsidR="008B51A2" w:rsidRDefault="008B51A2" w:rsidP="008B5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A2" w:rsidRDefault="008B51A2" w:rsidP="008B5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включает в себя:</w:t>
      </w:r>
    </w:p>
    <w:p w:rsidR="008B51A2" w:rsidRDefault="008B51A2" w:rsidP="008B51A2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19 государственных бюджетных общеобразовательных учреждений с численностью 2806 учащихся, из них 15 реализуют общеобразовательные программы начального, основного и среднег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полного) общего образования; 4 — программы начального, основного общего образования. </w:t>
      </w:r>
    </w:p>
    <w:p w:rsidR="008B51A2" w:rsidRDefault="008B51A2" w:rsidP="008B51A2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rStyle w:val="apple-converted-space"/>
          <w:b/>
          <w:sz w:val="28"/>
          <w:szCs w:val="28"/>
        </w:rPr>
        <w:t> </w:t>
      </w:r>
      <w:r>
        <w:rPr>
          <w:rStyle w:val="a7"/>
          <w:rFonts w:eastAsia="Calibri"/>
          <w:b w:val="0"/>
          <w:sz w:val="28"/>
          <w:szCs w:val="28"/>
        </w:rPr>
        <w:t>17 детских садов, являющихся</w:t>
      </w:r>
      <w:r>
        <w:rPr>
          <w:rStyle w:val="a7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структурными подразделениями общеобразовательных школ с численностью воспитанников от 1,5 до 7 лет 1377 чел.</w:t>
      </w:r>
    </w:p>
    <w:p w:rsidR="008B51A2" w:rsidRDefault="008B51A2" w:rsidP="008B51A2">
      <w:pPr>
        <w:pStyle w:val="p14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систему дополнительного образования (ДЮСШ, Центр детского творчества, </w:t>
      </w:r>
      <w:proofErr w:type="spellStart"/>
      <w:r>
        <w:rPr>
          <w:sz w:val="28"/>
          <w:szCs w:val="28"/>
        </w:rPr>
        <w:t>Домашкинская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Красносамарская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Георгиевская</w:t>
      </w:r>
      <w:proofErr w:type="gramEnd"/>
      <w:r>
        <w:rPr>
          <w:sz w:val="28"/>
          <w:szCs w:val="28"/>
        </w:rPr>
        <w:t xml:space="preserve"> школы искусств).</w:t>
      </w:r>
    </w:p>
    <w:p w:rsidR="008B51A2" w:rsidRDefault="008B51A2" w:rsidP="008B51A2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1 учреждение  профессионального образования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(ГБПО профессиональное училище  с. </w:t>
      </w:r>
      <w:proofErr w:type="spellStart"/>
      <w:r>
        <w:rPr>
          <w:sz w:val="28"/>
          <w:szCs w:val="28"/>
        </w:rPr>
        <w:t>Домашка</w:t>
      </w:r>
      <w:proofErr w:type="spellEnd"/>
      <w:r>
        <w:rPr>
          <w:sz w:val="28"/>
          <w:szCs w:val="28"/>
        </w:rPr>
        <w:t>), в котором обучается 170 человек.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 наложила отпечаток на всю сферу образования и закрепила ряд новшеств, которыми ранее никто не пользовался.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пандемии был приостановлен образовательный процесс в учреждениях дополнительного образования по всем программам. После возвращения к очному режиму работы в детских садах и школах введен «утренний фильтр», а классы были разобщены.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и школьники освоили целый спектр цифровых образовательных платформ: МЭШ,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“,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“, а также инструменты интерактивного опроса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Quizlet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ресурсы интерактивных упражнений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Wordwall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системы онлайн-тестирования.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другие каналы предоставили учителям возможность проводить онлайн-уроки, а ученикам постигать знания, не выходя из дома. Для ребят, не имеющих выход в Интернет, была организована доставка учебных материалов на дом. Дважды в неделю педагоги развозили задания по почтовым ящикам своих учеников в малые села – там же ребята оставляли тетради с выполненным домашним заданием.</w:t>
      </w:r>
    </w:p>
    <w:p w:rsidR="008B51A2" w:rsidRDefault="008B51A2" w:rsidP="008B51A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цифровые образовательные платформы прочно вошли в систему образования, обеспечивая  быстрый доступ к информации, удобное использование и разнообразие форм обучения. Хотя очное обучение продолжает оставаться основным и приоритетным.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теперь уделяется соблюдению санитарно-гигиенических норм в классах, пищеблоках и в детских образовательных учреждениях в целом. Во время учебного года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допускалось скученности, режим был четко организован. Пока за каждым классом был закреплен кабинет, а дети разобщены, педагогам приходилось ходить по кабинетам. Это минус для образовательного процесса, так как не весь дидактический материал можно переносить из класса в класс. Но это ограничение в настоящее 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 начали заниматься в оборудованных профильных кабинетах. 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 положительная новация для работников образования — онлайн-конференции и курсы повышения квалификации. Это позволяет  экономить время и не требует отрыва педагога от учебного процесса.</w:t>
      </w:r>
    </w:p>
    <w:p w:rsidR="008B51A2" w:rsidRDefault="008B51A2" w:rsidP="008B51A2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данным АИС «Е-услуги. Образование» </w:t>
      </w:r>
      <w:r>
        <w:rPr>
          <w:sz w:val="28"/>
          <w:szCs w:val="28"/>
          <w:shd w:val="clear" w:color="auto" w:fill="FFFFFF"/>
        </w:rPr>
        <w:t xml:space="preserve">очередность детей на устройство в детский сад в 2021 г. составляла 103 ребенка в возрасте от 0 до 7 лет, из них 8 человек в возрасте от 3 до 7 лет.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Анализ очереди на зачисление в дошкольные образовательные учреждения муниципального района Кинельский показал,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дети, желающие воспользоваться услугами дошкольного образования, посещают детские сады.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актуальной очереди детей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детям, желающим воспользоваться услугами дошкольного образования, место в детском саду предоставлено.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районе успешно развивается система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Детская музыкальная школа села Красносамарское последние 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работает в статусе школы искусств.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статус заведения привнес в ее структуру новые направления.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Красносамарская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 обучение по 22 направлениям. Филиалы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Красносамарской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искусств открыты в семи селах района. 23 педагога дополнительного образования проводят занятия в соседних Малой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Бобровке и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более отдаленных -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Алакаевке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Численность учащихся увеличилась с  90 учеников до 352. Этот формат предоставляет возможность еще большему числу сельских детей получить дополнительное образование.</w:t>
      </w:r>
    </w:p>
    <w:p w:rsidR="008B51A2" w:rsidRDefault="008B51A2" w:rsidP="008B51A2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общеобразовательные школы Кинельского района окончили 77 выпускников 11-х классов. Из них 8 человек (10,4%) окончили школу с медалью «За особые успехи в учении». 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Стратегии района в сфере повышения качества человеческого капитала на новый уровень вышла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выпускников. Благодаря проекту «Наше будущее» и созданию 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время летних каникул дети Кинельского района могли с пользой провести время в летних оздоровительных учреждениях, лагерях дневного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пребывания, различных кружках, а также принять участие в познавательно-развлекательных и спортивных мероприятиях.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Кинельского округа с 2019 года начата реализация нацпроекта «Образование» в рамках региональных проектов Самарской области: «Современная школа», «Успех каждого ребёнка», «Цифровая образовательная среда», реализация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рассчитана на 2019-2024 годы.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районе открылись сразу три Центра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технологического профилей «Точка роста»: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Маломалышевской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Кабинеты химии, физики и технологии здесь превратились в настоящие лаборатории для проведения опытов и исследований.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Высокотехнологичное оборудование, поставленное в рамках федерального проекта «Современная школа», сегодня позволяет ребятам осваивать новый, цифровой формат обучения.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рамках регионального проекта «Современная школа»  будет обновлено содержание и методы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обучения по предмету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«Технология» и других предметных областей.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Министерства просвещения Российской федерации от 01.03.2018  №23-р создаются  центры</w:t>
      </w: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цифрового, естественнонаучного и гуманитарного профилей «Точки роста», 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требования к организации учебных зон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Центров. 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45%  школьников принимают  участие в открытых онлайн-уроках, реализуемых с учетом опыта цикла открытых уроков "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Проектория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", направленных на раннюю профориентацию.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 рамках регионального проекта «Цифровая образовательная среда» в</w:t>
      </w: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се образовательные организации обеспечены высокоскоростным Интернет-соединением (не менее 50Мб/c), а также  гарантированным </w:t>
      </w:r>
      <w:proofErr w:type="gramStart"/>
      <w:r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Интернет-трафиком</w:t>
      </w:r>
      <w:proofErr w:type="gramEnd"/>
      <w:r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8B51A2" w:rsidRDefault="008B51A2" w:rsidP="008B5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Культура</w:t>
      </w:r>
    </w:p>
    <w:p w:rsidR="008B51A2" w:rsidRDefault="008B51A2" w:rsidP="008B5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культуры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сеть муниципальных учреждений культуры, которая обслуживает практически все население района.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их состав входят: 10 бюджетных и 1 казенное учреждение, в которых действуют 19 домов культуры, 6 клубов, 19 библиотек, в том числе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центральная библиотека, 1 детская школа искусств, 1 Дом-музей В.И. Ленина, 285 клубных формирований.</w:t>
      </w:r>
      <w:proofErr w:type="gramEnd"/>
    </w:p>
    <w:p w:rsidR="008B51A2" w:rsidRDefault="008B51A2" w:rsidP="008B51A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школы иску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в 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Красносамарское являются подразделениями общеобразовательных школ 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 сфере образования, но осуществляют такую же творческую деятельность. </w:t>
      </w:r>
    </w:p>
    <w:p w:rsidR="008B51A2" w:rsidRDefault="008B51A2" w:rsidP="008B51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Национальный проект 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позволил капитально отремонтировать здание сельского Дома культуры в Малой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сумма вложений составила 47,7 миллионов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инициативой о проведении ремонта в сельском ДК вышли сами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Инициатива сельчан была поддержана – на 2021 год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Маломалышевского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был включён в национальный проект «Культура». При поддержке губернатора Самарской области, при содействии министерства культуры проведён масштабный ремонт.</w:t>
      </w:r>
    </w:p>
    <w:p w:rsidR="008B51A2" w:rsidRDefault="008B51A2" w:rsidP="008B51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Фундамент, несущие конструкции и крыша — это все, что осталось в СДК прежним. Все остальное претерпело самые серьёзные изменения. Здание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построенное в 1989 году, стало более комфортным, соответствующим современным требованиям и нормам.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Стеклянный фасад здания заменила фасадная часть из стеклопакетов со светоотражающим покрытием.</w:t>
      </w:r>
    </w:p>
    <w:p w:rsidR="008B51A2" w:rsidRDefault="008B51A2" w:rsidP="008B51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современный зрительный зал на 220 мест, спортивный и хореографический залы, библиотеку, помещения для занятий кружков и секций.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51A2" w:rsidRDefault="008B51A2" w:rsidP="008B51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Помимо этого на средства бюджета сельского поселения проведен ремонт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Чубовского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СДК на сумму 471,9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1A2" w:rsidRDefault="008B51A2" w:rsidP="008B51A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нацпроекту укрепилась материальная база Георгиевской детской школы искусств. Она пополнилась новыми дорогостоящими инструментами: фортепиано стоимостью 340,0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ксилофоном стоимостью 62,0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набором барабанов за 75,0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B51A2" w:rsidRDefault="008B51A2" w:rsidP="008B51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в 2021 году приобретены новые сценические костюмы для участников Народного казахского ансамбля «</w:t>
      </w:r>
      <w:proofErr w:type="spellStart"/>
      <w:r>
        <w:rPr>
          <w:sz w:val="28"/>
          <w:szCs w:val="28"/>
        </w:rPr>
        <w:t>Еркемай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сумму 40,0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комплект звукоусиливающей аппаратуры для </w:t>
      </w:r>
      <w:proofErr w:type="spellStart"/>
      <w:r>
        <w:rPr>
          <w:sz w:val="28"/>
          <w:szCs w:val="28"/>
        </w:rPr>
        <w:t>Бузаевского</w:t>
      </w:r>
      <w:proofErr w:type="spellEnd"/>
      <w:r>
        <w:rPr>
          <w:sz w:val="28"/>
          <w:szCs w:val="28"/>
        </w:rPr>
        <w:t xml:space="preserve"> СДК стоимостью 250,0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и изготовлены 17 костюмов для Казачьего ансамбля «Ерик».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Несмотря на непростую эпидемиологическую ситуацию, на ограничительные меры, специалисты отрасли продолжают делать все необходимое, чтобы поддержать людей, их интересы и даже хобби. Весомый вклад в это вносят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библиотек, в которых по состоянию на 31.12.2021 г. зарегистрировано 14122 читателя. </w:t>
      </w:r>
      <w:r>
        <w:rPr>
          <w:rFonts w:ascii="Times New Roman" w:hAnsi="Times New Roman" w:cs="Times New Roman"/>
          <w:bCs/>
          <w:sz w:val="28"/>
          <w:szCs w:val="28"/>
        </w:rPr>
        <w:t>Книжный фонд на коней отчетного года составил – 226 996  экземпляров, что выше уровня 2020 года на 596 экз.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 эффективной работы в период пандемии библиотекарям Кинельского района приходится осваивать новые формы работы, в том числе в онлайн формате. В результате </w:t>
      </w:r>
      <w:r>
        <w:rPr>
          <w:rFonts w:ascii="Times New Roman" w:hAnsi="Times New Roman" w:cs="Times New Roman"/>
          <w:bCs/>
          <w:sz w:val="28"/>
          <w:szCs w:val="28"/>
        </w:rPr>
        <w:t>книговыдача составила – 268 003 экземпляра книговыдача удаленн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НЭБ) составила – 2 237. Так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района открыли для себя ресурс Национальной электронной библиотеки. Сегодня для многих - это единственная возможность получать доступ к необходимой литературе, не выходя из дома.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2021 году финансирование основной деятельности МЦБ из местного бюджета: на комплектование книжных фондов составил –  25,5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., на подписку периодических изданий –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377,1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тыс.</w:t>
      </w:r>
      <w:r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Из федерального бюджета на библиотечную деятельность было выделено - 251,7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рамках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национального проекта «Культура»,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который реализуется в стране уже третий год, и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подпроекта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„Творческие люди“ специалисты учреждений культуры повышают свой профессиональный уровень в ведущих профильных вузах страны. Обучение касается всех сфер: самодеятельного творчества, библиотечного и музейного дела, работы Домов культуры.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свою квалификацию повысили 14 человек.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сельском поселении Малая Малышевка ведется активная работа по созданию исторического маршрута. Проект «Мастер-тур», модератором которого выступает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Маломалышевская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библиотека, – это составная часть районной стратегии «Библиотека исторического туризма».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2021 года Домом-музеем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Алакаевка проводилась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направлениям музейной деятельности: экспозиционно-выставочной, просветительской, массовой, фондовой.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музея является приобщение  подрастающего поколения к истории страны, области, района, села, что и определяет выбор тем мероприятий, образовательных программ, проводимых музеем. Главными направлениями в создании выставок 2021 года были наиболее значимые события в истории страны, района, села.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отчётный период музей был открыт для посещений 247 дней, по просьбе отдельных групп или граждан, работал даже в воскресные дни. Музей сотрудничает с туристическими фирмами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Тольятти, Новокуйбышевска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год в музее было проведено 359 экскурсий, которые посетили 2193 чел., в ходе индивидуальных посещений - 5571 чел., проведено 8 массовых мероприятий с числом участников 236 чел. и 31 образовательная программа, в которой приняли участие 578 чел. </w:t>
      </w:r>
    </w:p>
    <w:p w:rsidR="008B51A2" w:rsidRDefault="008B51A2" w:rsidP="008B51A2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Спорт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 детей и  взрослых, занимающихся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районе, неуклонно растет. Людей, выбирающих спорт и  здоровый образ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жизни, становится все  больше  - школьники, граждане молодого и среднего возраста, пожилые люди и  депутаты, которые принимают участие в различных спортивных мероприятиях.  </w:t>
      </w:r>
    </w:p>
    <w:p w:rsidR="008B51A2" w:rsidRDefault="008B51A2" w:rsidP="008B51A2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управления в области физической культуры и спорта является МКУ «Управление культуры, спорта и молодежной политики» муниципального района Кинельский, при котором создан отдел физической культуры и спорта. При отделе 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действуют: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- 34 коллектива физической культуры (далее – КФК), из них 20 КФК в общеобразовательных школах, 12 КФК по месту жительства, один ККФ в ПУ-43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 ДЮСШ ГБОУ СОШ п. Комсомольский.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культуры и спорта для тестирования взрослого населения.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«серебряного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работа по вовлечению их в занятия физкультурой и спортом.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 селе Алакаевка среди людей пожилого возраста сегодня популярна скандинавская ходьба.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жизни, в который вовлекается все большее количество населения, — один из системных показателей повышения качества жизни населения и одна из целей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национального проекта «Демография»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национального проекта „Здравоохранение“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1A2" w:rsidRDefault="008B51A2" w:rsidP="008B51A2">
      <w:pPr>
        <w:spacing w:after="0" w:line="360" w:lineRule="auto"/>
        <w:ind w:firstLine="709"/>
        <w:jc w:val="both"/>
        <w:rPr>
          <w:rStyle w:val="a7"/>
          <w:b w:val="0"/>
          <w:bdr w:val="none" w:sz="0" w:space="0" w:color="auto" w:frame="1"/>
        </w:rPr>
      </w:pPr>
      <w:r>
        <w:rPr>
          <w:rStyle w:val="a7"/>
          <w:b w:val="0"/>
          <w:sz w:val="28"/>
          <w:szCs w:val="28"/>
          <w:bdr w:val="none" w:sz="0" w:space="0" w:color="auto" w:frame="1"/>
        </w:rPr>
        <w:lastRenderedPageBreak/>
        <w:t>Спортивная инфраструктура в районе постоянно развивается.</w:t>
      </w:r>
      <w:r>
        <w:rPr>
          <w:rStyle w:val="a7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возможности для развития физкультуры и спорта открылись в сельских поселениях Комсомольский,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Георгиевка с вводом физкультурно-оздоровительных комплексов, включающих в себя универсальный игровой зал, тренажерный зал, зал для занятий ритмической гимнастикой, раздевалки, душевые, игровые и кружковые комнаты. </w:t>
      </w:r>
      <w:r>
        <w:rPr>
          <w:rStyle w:val="a7"/>
          <w:b w:val="0"/>
          <w:sz w:val="28"/>
          <w:szCs w:val="28"/>
          <w:bdr w:val="none" w:sz="0" w:space="0" w:color="auto" w:frame="1"/>
        </w:rPr>
        <w:t>Практически в каждом крупном селе установлены спортивные площадки.</w:t>
      </w:r>
    </w:p>
    <w:p w:rsidR="008B51A2" w:rsidRDefault="008B51A2" w:rsidP="008B51A2">
      <w:pPr>
        <w:pStyle w:val="041f041e0414041f04180421042c04220415041a04210422"/>
        <w:spacing w:before="0" w:after="0" w:line="360" w:lineRule="auto"/>
        <w:ind w:firstLine="709"/>
        <w:contextualSpacing/>
        <w:jc w:val="both"/>
      </w:pPr>
      <w:r>
        <w:rPr>
          <w:sz w:val="28"/>
          <w:szCs w:val="28"/>
        </w:rPr>
        <w:t xml:space="preserve"> Более 200 ребят из Кинельского района регулярно посещают секции вольной борьбы в селах Богдановка, Георгиевка, Красносамарское, Сколково, </w:t>
      </w:r>
      <w:proofErr w:type="spellStart"/>
      <w:r>
        <w:rPr>
          <w:sz w:val="28"/>
          <w:szCs w:val="28"/>
        </w:rPr>
        <w:t>Сырейка</w:t>
      </w:r>
      <w:proofErr w:type="spellEnd"/>
      <w:r>
        <w:rPr>
          <w:sz w:val="28"/>
          <w:szCs w:val="28"/>
        </w:rPr>
        <w:t>, Чубовка, поселках Кинельский и 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8"/>
        </w:rPr>
        <w:t>. В этом году более тридцати спортсменов стали призерами областных и межрегиональных соревнований.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КФК поселений систематически проводят тренировочные занятия и спортивные соревнования по различным видам спорта: футбол, мини-футбол, баскетбол, волейбол,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шашки, шахматы, хоккей,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легкая атлетика, гиревой спорт и настольный теннис.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A2" w:rsidRDefault="008B51A2" w:rsidP="008B5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Неоценима значимость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развития и села, и района в целом, тем более, когда речь идет о воспитании людей, которые в будущем будут работать на этой территории и управлять ею.  На территории района проживают порядка восьми с половиной тысяч человека в возрасте от 14 до 35 лет. Именно на эту целевую аудиторию направлены все мероприятия молодежной политики.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1A2" w:rsidRDefault="008B51A2" w:rsidP="008B51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постоянном режиме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 проводятся мероприятия по формированию здорового образа жизни у молодого  поколения.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действует программа по противодействию незаконному обороту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наркотиков, в рамках которой Дом молодежных организаций ведет профилактическую работу с молодежью.</w:t>
      </w:r>
      <w:proofErr w:type="gramEnd"/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решаются конкретные задачи по созданию комфортных условий проживания молодежи путем участия в федеральных программах «Молодой семье — доступное жилье» и «Комплексное развитие сельских территорий», строятся спортивные объекты, в рамках реконструкции расширяются детские сады, возводятся парки и скверы. Делается все, чтобы молодые люди оставались и работали в своих населенных пунктах.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рамках государственной программы в два раза увеличилось бюджетное финансирование на трудоустройство молодежи. Большое внимание уделяется поддержке талантливой молодежи, продвижению ее на всероссийские форумы.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 долгосрочного проекта «Наше будущее» проводится большая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работа. В 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профклассе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 старшего школьного звена знакомятся с отраслью АПК на территории района и в ходе экскурсий посещают сельхозпредприятия.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патриотического воспитания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рамках организации молодежных мероприятий и досуга, а также участия сельской молодежи в проектах областного и федерального масштаба налажено взаимодействие с различными структурами.</w:t>
      </w:r>
    </w:p>
    <w:p w:rsidR="008B51A2" w:rsidRDefault="008B51A2" w:rsidP="008B51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B51A2" w:rsidRDefault="008B51A2" w:rsidP="008B51A2">
      <w:pPr>
        <w:pStyle w:val="04220415041a04210422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Экология</w:t>
      </w:r>
    </w:p>
    <w:p w:rsidR="008B51A2" w:rsidRDefault="008B51A2" w:rsidP="008B51A2">
      <w:pPr>
        <w:pStyle w:val="04220415041a04210422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8B51A2" w:rsidRDefault="008B51A2" w:rsidP="008B51A2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В ежегодном Послании и Майских указах Президента России </w:t>
      </w:r>
      <w:r>
        <w:rPr>
          <w:bCs/>
          <w:iCs/>
          <w:sz w:val="28"/>
          <w:szCs w:val="28"/>
        </w:rPr>
        <w:t>Владимира Путина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охрана окружающей среды</w:t>
      </w:r>
      <w:r>
        <w:rPr>
          <w:iCs/>
          <w:sz w:val="28"/>
          <w:szCs w:val="28"/>
        </w:rPr>
        <w:t xml:space="preserve">, рациональное использование природных ресурсов, а на их основе обеспечение благоприятной среды обитания и сохранение жизни и здоровья россиян названы в числе приоритетных проектов стратегического развития страны </w:t>
      </w:r>
      <w:r>
        <w:rPr>
          <w:iCs/>
          <w:sz w:val="28"/>
          <w:szCs w:val="28"/>
        </w:rPr>
        <w:lastRenderedPageBreak/>
        <w:t>до 2024 года. В главном областном природоохранном конкурсе «</w:t>
      </w:r>
      <w:proofErr w:type="spellStart"/>
      <w:r>
        <w:rPr>
          <w:iCs/>
          <w:sz w:val="28"/>
          <w:szCs w:val="28"/>
        </w:rPr>
        <w:t>ЭкоЛидер</w:t>
      </w:r>
      <w:proofErr w:type="spellEnd"/>
      <w:r>
        <w:rPr>
          <w:iCs/>
          <w:sz w:val="28"/>
          <w:szCs w:val="28"/>
        </w:rPr>
        <w:t xml:space="preserve">» </w:t>
      </w:r>
      <w:r>
        <w:rPr>
          <w:bCs/>
          <w:sz w:val="28"/>
          <w:szCs w:val="28"/>
        </w:rPr>
        <w:t>Кинельский район в очередной раз стал победителем.</w:t>
      </w:r>
    </w:p>
    <w:p w:rsidR="008B51A2" w:rsidRDefault="008B51A2" w:rsidP="008B51A2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Высокая награда губернского правительства подытожила работу муниципалитета за год, стала результатом</w:t>
      </w:r>
      <w:r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комплексного подхода и совместных усилий научных, общественных, волонтерских организаций и простых людей – неравнодушных жителей района. Но в районе осуществляется не только муниципальный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 сохранением и использованием природных ресурсов, но также проводится экологическое воспитание подрастающего поколения. </w:t>
      </w:r>
    </w:p>
    <w:p w:rsidR="008B51A2" w:rsidRDefault="008B51A2" w:rsidP="008B51A2">
      <w:pPr>
        <w:tabs>
          <w:tab w:val="left" w:pos="3828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вопросов экологии в районе обусловлена промышленным потенциалом муниципалитета. </w:t>
      </w:r>
      <w:r>
        <w:rPr>
          <w:rFonts w:ascii="Times New Roman" w:hAnsi="Times New Roman" w:cs="Times New Roman"/>
          <w:iCs/>
          <w:sz w:val="28"/>
          <w:szCs w:val="28"/>
        </w:rPr>
        <w:t xml:space="preserve">С одной стороны, это усложняет работу экологов, с другой стороны, сами предприятия и организации оказываются включенными в природоохранный процесс. </w:t>
      </w:r>
    </w:p>
    <w:p w:rsidR="008B51A2" w:rsidRDefault="008B51A2" w:rsidP="008B51A2">
      <w:pPr>
        <w:spacing w:after="0" w:line="36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территории Кинельского района работают крупные предприятия, занимающиеся добычей и транспортировкой углеводородных полезных ископаемых, строительством и производством стройматериалов, развита пищевая промышленность, опирающаяся на интенсивное сельское хозяйство. Такие промышленные гиганты, как 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», филиал завода ПВК «Балтика» - «Балтика-Самара», ТПП "РИТЭК-Самара-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проводят собственную экологическую политику, охватывающую все сферы их деятельности. Самарский филиал «Балтики» участвует в реализации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работы котельной используется биогаз, что позволяет сократить использование природного газа до 2,5 млн. куб. метров в год. 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2021 году повышению уровня 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экологической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культуры подрастающего поколения,  положительному и гуманному отношению к окружающей среде способствовали занятия экологической направленности на территории района, а также проведение для жителей района экологических конкурсов, слетов, акций, викторин, игр и т.д. посвященных проблемам сохранения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муниципального района Кинельский разработан и утвержден план, в который включены двадцать шесть основных мероприятий различной направленности — образовательные, научно-просветительские, организационные, культурно-массовые и информационные.</w:t>
      </w:r>
    </w:p>
    <w:p w:rsidR="008B51A2" w:rsidRDefault="008B51A2" w:rsidP="008B51A2">
      <w:pPr>
        <w:pStyle w:val="afd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Проводится регулярный мониторинг территорий на предмет выявления стихийно образующихся объектов несанкционированного размещения отходов. После зачистки территорий (земли сельскохозяйственного назначения) земельные участки используются согласно целевому назначению.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Повсеместно проводятся такие мероприятия, как благоустройство территорий населенных пунктов, мест массового отдыха населения,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зон, территорий памятников и парков, проведение санитарно-оздоровительных мероприятий в защитных лесных полосах (уборка больных, ветровальных сухих и нежизнеспособных деревьев). Таким образом, путем проведения экологических акций, конкурсов планируется привлекать внимание жителей района к вопросам экологического развития и сохранения биологического разнообразия, пропагандировать бережное отношение к особо охраняемым природным территориям.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мероприятий, доказавших на протяжении ряда лет свою эффективность и проявленный к ним интерес со стороны молодежи, будут проводиться и в дальнейшем в виде экологических конкурсов, викторин, слётов, велопробегов.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Постоянное наблюдение за экологической ситуацией осуществляют специалисты районного управления муниципального контроля, которые ежегодно совершает не менее 25 официальных проверок и десятки внеплановых выездов на места выброса отходов сельхозпредприятий, разливы нефтепродуктов и ряд других нарушений. 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весенне-осенний период 2021 года МБУ «Управление природопользования» были проведены мероприятия по уборке и благоустройству природных территорий.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убрано 6620,9 т мусора с площади 416,4 га, высажено 989 саженцев деревьев. В мероприятиях приняли участие более 10 000 человек.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уровня экологической обстановки и улучшения качества отдыха жителей района ежегодно на территории муниципального района Кинельский проводятся сезонные мероприятия по очистке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от мусора, прибрежной растительности в местах организованного и неорганизованного отдыха жителей. В весенне-осенний период 2021 года в рамках акции «Вода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мероприятия по очистке от бытового мусора и древесного хлама берегов и прилегающих акваторий водных объектов. Протяженность очищенных берегов и прилегающих акваторий водных объектов (р. Самара, р.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Бурачка, 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оз. Лебяжье, оз. Широкое и др.) составила 27,5 км, собрано 96,6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мусора. В акции приняли участие 485 человек из числа жителей района, организаций, общеобразовательные учреждений, волонтеров и др.</w:t>
      </w:r>
    </w:p>
    <w:p w:rsidR="008B51A2" w:rsidRDefault="008B51A2" w:rsidP="008B51A2">
      <w:pPr>
        <w:spacing w:after="0" w:line="360" w:lineRule="auto"/>
        <w:ind w:firstLine="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отлову бродячих животных было заключено 2 договора на сумму 251,1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Отловлено 32 единицы животных без владельца.</w:t>
      </w:r>
    </w:p>
    <w:p w:rsidR="008B51A2" w:rsidRDefault="008B51A2" w:rsidP="008B51A2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выполнения муниципальной программы «Охрана, защита и воспроизводство лесных насаждений, находящихся в ведении муниципального района Кинельский Самарской области на 2017 - 2023 годы» весной и осенью 2021 года на территории муниципального района Кинельский была проведена районная экологическая акция «Посади дерево - 2021». Организатором акции – МБУ «Управление природопользования» — были закуплены 377 саженцев деревьев. Все саженцы были переданы в сельские поселения района для озеленения социально-значимых объектов (памятники и обелиски погибшим во время </w:t>
      </w:r>
      <w:r>
        <w:rPr>
          <w:rFonts w:cs="Times New Roman"/>
          <w:sz w:val="28"/>
          <w:szCs w:val="28"/>
        </w:rPr>
        <w:lastRenderedPageBreak/>
        <w:t xml:space="preserve">ВОВ, детские площадки, парки, территории школ, территории </w:t>
      </w:r>
      <w:proofErr w:type="spellStart"/>
      <w:r>
        <w:rPr>
          <w:rFonts w:cs="Times New Roman"/>
          <w:sz w:val="28"/>
          <w:szCs w:val="28"/>
        </w:rPr>
        <w:t>ФОКов</w:t>
      </w:r>
      <w:proofErr w:type="spellEnd"/>
      <w:r>
        <w:rPr>
          <w:rFonts w:cs="Times New Roman"/>
          <w:sz w:val="28"/>
          <w:szCs w:val="28"/>
        </w:rPr>
        <w:t>, и др.).</w:t>
      </w:r>
    </w:p>
    <w:p w:rsidR="008B51A2" w:rsidRDefault="008B51A2" w:rsidP="008B51A2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выполнения задачи по поддержанию удовлетворительного санитарно-экологического состояния лесных насаждений, находящихся в ведении муниципального района Кинельский прошли санитарно-оздоровительные мероприятия в защитных лесных полосах. Была убрана   ветровальная и </w:t>
      </w:r>
      <w:proofErr w:type="spellStart"/>
      <w:r>
        <w:rPr>
          <w:rFonts w:cs="Times New Roman"/>
          <w:sz w:val="28"/>
          <w:szCs w:val="28"/>
        </w:rPr>
        <w:t>валежная</w:t>
      </w:r>
      <w:proofErr w:type="spellEnd"/>
      <w:r>
        <w:rPr>
          <w:rFonts w:cs="Times New Roman"/>
          <w:sz w:val="28"/>
          <w:szCs w:val="28"/>
        </w:rPr>
        <w:t xml:space="preserve"> древесина. </w:t>
      </w:r>
    </w:p>
    <w:p w:rsidR="008B51A2" w:rsidRDefault="008B51A2" w:rsidP="008B51A2">
      <w:pPr>
        <w:tabs>
          <w:tab w:val="left" w:pos="284"/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санитарному оздоровлению в защитных лесных полосах проводились с привлечением жителей района. В соответствии с законодательством, с 2021 году граждане имеют право бесплатно осуществлять заготовку валежника для собственных нужд. Вся собранная древесина была передана им в качестве дров для отопления. Средства на проведение данных мероприятий не направлялись.</w:t>
      </w:r>
    </w:p>
    <w:p w:rsidR="008B51A2" w:rsidRDefault="008B51A2" w:rsidP="008B51A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условиях новой системы обращения с твердыми коммунальными отходами на территории Кинельского района реализуются мероприятия по устройству новых и ремонту существующих контейнерных площадок, приобретению контейнеров и бункеров, а также по ликвидации несанкционированных свалок. </w:t>
      </w:r>
      <w:r>
        <w:rPr>
          <w:rFonts w:ascii="Times New Roman" w:hAnsi="Times New Roman" w:cs="Times New Roman"/>
          <w:sz w:val="28"/>
          <w:szCs w:val="28"/>
        </w:rPr>
        <w:t xml:space="preserve">В 2021 году были приобретены мусоросборники для ТКО объемом 8,0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количестве 4 шт. для сельского поселения Богдановка. </w:t>
      </w:r>
    </w:p>
    <w:p w:rsidR="008B51A2" w:rsidRDefault="008B51A2" w:rsidP="008B51A2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1A2" w:rsidRDefault="008B51A2" w:rsidP="008B51A2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:rsidR="008B51A2" w:rsidRDefault="008B51A2" w:rsidP="008B51A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A2" w:rsidRDefault="008B51A2" w:rsidP="008B51A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вопросов, находящихся в ведении администрации муниципального района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отношении автомобильных дорог местного значения в границах сельских поселений. Для того чтобы выявить и оценить потребности по их улучшению, муниципалитет провел инвентаризацию дорог, включая дороги с твердым покрытием и грунтовые. В результате - появились новые дороги  на новых улицах сел, где ведется масштабная жилищная застройка. 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Дорожная деятельность была и остается одним из приоритетных направлений в работе органов местного самоуправления муниципального района Кинельский.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в рамках подпрограммы  «Модернизация и развитие автомобильных дорог общего пользования местного значения в Самарской области» государственной программы Самарской области «Развитие транспортной системы Самарской области на 2014-2025 годы», а также </w:t>
      </w:r>
      <w:r>
        <w:rPr>
          <w:rFonts w:ascii="Times New Roman" w:hAnsi="Times New Roman" w:cs="Times New Roman"/>
          <w:sz w:val="28"/>
          <w:szCs w:val="28"/>
        </w:rPr>
        <w:t>в рамках целевой программы «Комплексное развитие сельских территорий»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строительство и ремонт дорог сельских поселений  муниципального района, было направлено порядка 87 млн. руб., что позволило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подрядным организациям:</w:t>
      </w:r>
      <w:proofErr w:type="gramEnd"/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построить около 6 км автодорог местного значения: по улицам Зеленая и Рабочая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- 1,5 км и в с. Малая Малышевка - 4,5 км;</w:t>
      </w:r>
      <w:proofErr w:type="gramEnd"/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произвести ремонт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автомобильных дорог с твердым покрытием  протяженностью более 6,0 км, в том числе: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ул. Новая,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абережная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с. Георгиевка протяженностью 1,56 км;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ул. Полевая, Центральная в с. Покровка сельского поселения Комсомольский протяженностью 0,78 км,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абочая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с.Филипповка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- 0,1088 км;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Дачная, 40 лет Победы пос. Кинельский - 1,44 км,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ул.Рабочая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6В - 0,0203 км;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ул. Восточная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арфеновка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- 0,6 км;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Полевая с.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- 0,99 км;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проезд и тротуар между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Зрящева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азарной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Красносамарское - 0,72 км.</w:t>
      </w:r>
    </w:p>
    <w:p w:rsidR="008B51A2" w:rsidRDefault="008B51A2" w:rsidP="008B51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средства от акцизов произведен ремонт дорог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с. Красносамарское общей стоимостью 1,7 млн. руб.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часть средств поступила в распоряжение района по соглашению с министерством транспорта Самарской области. Средства были распределены между сельскими поселениями Георгиевка,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Комсомольский, Красносамарское и Кинельский. </w:t>
      </w:r>
    </w:p>
    <w:p w:rsidR="008B51A2" w:rsidRDefault="008B51A2" w:rsidP="008B51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1A2" w:rsidRDefault="008B51A2" w:rsidP="008B5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Пассажирские перевозки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основного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перевозчика пассажиров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осуществляет Самарское предприятие ООО «Логистика Сервис»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«Логистика Сервис» </w:t>
      </w:r>
      <w:r>
        <w:rPr>
          <w:rFonts w:ascii="Times New Roman" w:hAnsi="Times New Roman" w:cs="Times New Roman"/>
          <w:sz w:val="28"/>
          <w:szCs w:val="28"/>
        </w:rPr>
        <w:t xml:space="preserve">постоянно проводит мониторинг пассажиропотока, результаты которого доводятся до главы муниципального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За 2021 год ООО "Логистика Сервис" перевезено 10,3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1A2" w:rsidRDefault="008B51A2" w:rsidP="008B51A2">
      <w:pPr>
        <w:tabs>
          <w:tab w:val="left" w:pos="6096"/>
        </w:tabs>
        <w:spacing w:after="0" w:line="360" w:lineRule="auto"/>
        <w:ind w:right="-51"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ООО «Логистика Сервис»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карты. Перевозчиком сохранен бесплатный проезд всех категорий граждан, имеющих право на меры социальной поддержки по федеральному и областному законодательству.</w:t>
      </w:r>
    </w:p>
    <w:p w:rsidR="008B51A2" w:rsidRDefault="008B51A2" w:rsidP="008B5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связи с низкой наполняемостью рейсы в отдаленные и малонаселенные пункты не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возникает необходимость финансовой поддержки со стороны муниципалитета. За 2021 год на компенсацию убытков и выпадающих доходов, связанных с перевозкой пассажиров из средств районного бюджета было направлено 1974,03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1A2" w:rsidRDefault="008B51A2" w:rsidP="008B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жителей района услугами пассажирского автотранспорта остается стабильным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компаний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Кинеля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г. Самары.</w:t>
      </w:r>
    </w:p>
    <w:p w:rsidR="008B51A2" w:rsidRPr="00810F53" w:rsidRDefault="008B51A2" w:rsidP="00C655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51A2" w:rsidRPr="00810F53" w:rsidSect="00D14178">
      <w:head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30" w:rsidRDefault="00BF5E30">
      <w:pPr>
        <w:spacing w:after="0" w:line="240" w:lineRule="auto"/>
      </w:pPr>
      <w:r>
        <w:separator/>
      </w:r>
    </w:p>
  </w:endnote>
  <w:endnote w:type="continuationSeparator" w:id="0">
    <w:p w:rsidR="00BF5E30" w:rsidRDefault="00B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༏༏༏༏༏༏༏༏༏༏༏༏༏༏༏༏༏༏༏༏༏༏༏༏༏༏༏༏༏༏༏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30" w:rsidRDefault="00BF5E30">
      <w:pPr>
        <w:spacing w:after="0" w:line="240" w:lineRule="auto"/>
      </w:pPr>
      <w:r>
        <w:separator/>
      </w:r>
    </w:p>
  </w:footnote>
  <w:footnote w:type="continuationSeparator" w:id="0">
    <w:p w:rsidR="00BF5E30" w:rsidRDefault="00BF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30" w:rsidRDefault="00BF5E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BAB"/>
    <w:multiLevelType w:val="hybridMultilevel"/>
    <w:tmpl w:val="AD0C1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485C2E"/>
    <w:multiLevelType w:val="hybridMultilevel"/>
    <w:tmpl w:val="F0CC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BB0D13"/>
    <w:multiLevelType w:val="hybridMultilevel"/>
    <w:tmpl w:val="226002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E63F40"/>
    <w:multiLevelType w:val="hybridMultilevel"/>
    <w:tmpl w:val="DDA24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D7A"/>
    <w:rsid w:val="00007D28"/>
    <w:rsid w:val="00013960"/>
    <w:rsid w:val="00016960"/>
    <w:rsid w:val="00022FA7"/>
    <w:rsid w:val="00023148"/>
    <w:rsid w:val="00023660"/>
    <w:rsid w:val="00025B1A"/>
    <w:rsid w:val="00030766"/>
    <w:rsid w:val="000324F9"/>
    <w:rsid w:val="00033BED"/>
    <w:rsid w:val="00035301"/>
    <w:rsid w:val="0004626C"/>
    <w:rsid w:val="000602AA"/>
    <w:rsid w:val="00060DBE"/>
    <w:rsid w:val="00060E60"/>
    <w:rsid w:val="00063D33"/>
    <w:rsid w:val="00064473"/>
    <w:rsid w:val="000665C3"/>
    <w:rsid w:val="000717A5"/>
    <w:rsid w:val="000762AF"/>
    <w:rsid w:val="00090D49"/>
    <w:rsid w:val="00091492"/>
    <w:rsid w:val="00093AF5"/>
    <w:rsid w:val="00094DFA"/>
    <w:rsid w:val="000A05E3"/>
    <w:rsid w:val="000A36EB"/>
    <w:rsid w:val="000A47D5"/>
    <w:rsid w:val="000A6DAC"/>
    <w:rsid w:val="000B186A"/>
    <w:rsid w:val="000B28CE"/>
    <w:rsid w:val="000B3D1D"/>
    <w:rsid w:val="000B4670"/>
    <w:rsid w:val="000C2B15"/>
    <w:rsid w:val="000C30DF"/>
    <w:rsid w:val="000D025E"/>
    <w:rsid w:val="000D5D09"/>
    <w:rsid w:val="000D7E47"/>
    <w:rsid w:val="000E2E0D"/>
    <w:rsid w:val="000E309E"/>
    <w:rsid w:val="000F2F64"/>
    <w:rsid w:val="0010540E"/>
    <w:rsid w:val="00114022"/>
    <w:rsid w:val="00120C85"/>
    <w:rsid w:val="00122504"/>
    <w:rsid w:val="00126D9C"/>
    <w:rsid w:val="0012756D"/>
    <w:rsid w:val="0013097D"/>
    <w:rsid w:val="00130CF7"/>
    <w:rsid w:val="00130D3E"/>
    <w:rsid w:val="00131CAE"/>
    <w:rsid w:val="001322F2"/>
    <w:rsid w:val="001478A5"/>
    <w:rsid w:val="00150AB0"/>
    <w:rsid w:val="00153724"/>
    <w:rsid w:val="001573A8"/>
    <w:rsid w:val="00164A8B"/>
    <w:rsid w:val="00165AFA"/>
    <w:rsid w:val="00175374"/>
    <w:rsid w:val="001756E4"/>
    <w:rsid w:val="001769F0"/>
    <w:rsid w:val="001808F5"/>
    <w:rsid w:val="0018718A"/>
    <w:rsid w:val="00190DAE"/>
    <w:rsid w:val="00194687"/>
    <w:rsid w:val="00195296"/>
    <w:rsid w:val="001A5575"/>
    <w:rsid w:val="001A6CDC"/>
    <w:rsid w:val="001B5C50"/>
    <w:rsid w:val="001C02E7"/>
    <w:rsid w:val="001C3F1C"/>
    <w:rsid w:val="001E2F9E"/>
    <w:rsid w:val="001F00BB"/>
    <w:rsid w:val="001F16F1"/>
    <w:rsid w:val="001F1BC0"/>
    <w:rsid w:val="001F6EEA"/>
    <w:rsid w:val="00201185"/>
    <w:rsid w:val="00201D7D"/>
    <w:rsid w:val="002040CE"/>
    <w:rsid w:val="00213E2F"/>
    <w:rsid w:val="00221E96"/>
    <w:rsid w:val="002247B4"/>
    <w:rsid w:val="00227406"/>
    <w:rsid w:val="00227CD7"/>
    <w:rsid w:val="0023170E"/>
    <w:rsid w:val="0023619B"/>
    <w:rsid w:val="002439BF"/>
    <w:rsid w:val="002505E5"/>
    <w:rsid w:val="00250960"/>
    <w:rsid w:val="0025259F"/>
    <w:rsid w:val="00252E0E"/>
    <w:rsid w:val="00254513"/>
    <w:rsid w:val="00263126"/>
    <w:rsid w:val="00266AD7"/>
    <w:rsid w:val="00267BC5"/>
    <w:rsid w:val="00271FB3"/>
    <w:rsid w:val="00274CCE"/>
    <w:rsid w:val="002764FB"/>
    <w:rsid w:val="00276C18"/>
    <w:rsid w:val="00280145"/>
    <w:rsid w:val="00281E9F"/>
    <w:rsid w:val="00284339"/>
    <w:rsid w:val="00294B0E"/>
    <w:rsid w:val="00296DB8"/>
    <w:rsid w:val="00297CA1"/>
    <w:rsid w:val="002A0035"/>
    <w:rsid w:val="002A224B"/>
    <w:rsid w:val="002A5FCE"/>
    <w:rsid w:val="002B785A"/>
    <w:rsid w:val="002C364C"/>
    <w:rsid w:val="002C7B73"/>
    <w:rsid w:val="002D402A"/>
    <w:rsid w:val="002D4EDD"/>
    <w:rsid w:val="002E0941"/>
    <w:rsid w:val="002E265A"/>
    <w:rsid w:val="002F1990"/>
    <w:rsid w:val="002F266F"/>
    <w:rsid w:val="003020E6"/>
    <w:rsid w:val="00302C52"/>
    <w:rsid w:val="003039A5"/>
    <w:rsid w:val="0031753B"/>
    <w:rsid w:val="00317CBC"/>
    <w:rsid w:val="00320189"/>
    <w:rsid w:val="00324F2B"/>
    <w:rsid w:val="00325D13"/>
    <w:rsid w:val="00331B02"/>
    <w:rsid w:val="00331CE3"/>
    <w:rsid w:val="003465AF"/>
    <w:rsid w:val="003500ED"/>
    <w:rsid w:val="00352C3C"/>
    <w:rsid w:val="003600AD"/>
    <w:rsid w:val="00363F49"/>
    <w:rsid w:val="00364507"/>
    <w:rsid w:val="00367A10"/>
    <w:rsid w:val="00380011"/>
    <w:rsid w:val="00381560"/>
    <w:rsid w:val="00383CB2"/>
    <w:rsid w:val="00392C69"/>
    <w:rsid w:val="003A082D"/>
    <w:rsid w:val="003A18FA"/>
    <w:rsid w:val="003A209F"/>
    <w:rsid w:val="003B03DF"/>
    <w:rsid w:val="003B2ECD"/>
    <w:rsid w:val="003B4AFC"/>
    <w:rsid w:val="003B5A02"/>
    <w:rsid w:val="003B605C"/>
    <w:rsid w:val="003C0FB3"/>
    <w:rsid w:val="003C1D7A"/>
    <w:rsid w:val="003C42DD"/>
    <w:rsid w:val="003C69EF"/>
    <w:rsid w:val="003D2D9E"/>
    <w:rsid w:val="003D7500"/>
    <w:rsid w:val="003D7C16"/>
    <w:rsid w:val="003F3CBE"/>
    <w:rsid w:val="003F62A8"/>
    <w:rsid w:val="00404036"/>
    <w:rsid w:val="00405B36"/>
    <w:rsid w:val="00406E4C"/>
    <w:rsid w:val="0040762D"/>
    <w:rsid w:val="0041237D"/>
    <w:rsid w:val="00412C1C"/>
    <w:rsid w:val="00414C11"/>
    <w:rsid w:val="00423653"/>
    <w:rsid w:val="00423E54"/>
    <w:rsid w:val="00426768"/>
    <w:rsid w:val="00445065"/>
    <w:rsid w:val="00460696"/>
    <w:rsid w:val="00480477"/>
    <w:rsid w:val="00483681"/>
    <w:rsid w:val="0048683F"/>
    <w:rsid w:val="00486CC7"/>
    <w:rsid w:val="0048734E"/>
    <w:rsid w:val="00490B11"/>
    <w:rsid w:val="00496392"/>
    <w:rsid w:val="004A5102"/>
    <w:rsid w:val="004A7EED"/>
    <w:rsid w:val="004B44CD"/>
    <w:rsid w:val="004C0659"/>
    <w:rsid w:val="004C0F38"/>
    <w:rsid w:val="004D694A"/>
    <w:rsid w:val="004D7B24"/>
    <w:rsid w:val="004E0A43"/>
    <w:rsid w:val="004E1F03"/>
    <w:rsid w:val="004E5931"/>
    <w:rsid w:val="004E5E08"/>
    <w:rsid w:val="004E647B"/>
    <w:rsid w:val="00500456"/>
    <w:rsid w:val="00513616"/>
    <w:rsid w:val="00515C20"/>
    <w:rsid w:val="005174E3"/>
    <w:rsid w:val="00520BF5"/>
    <w:rsid w:val="00522068"/>
    <w:rsid w:val="0052300A"/>
    <w:rsid w:val="005260DC"/>
    <w:rsid w:val="00527909"/>
    <w:rsid w:val="00531E95"/>
    <w:rsid w:val="005522B3"/>
    <w:rsid w:val="0055305A"/>
    <w:rsid w:val="00553FD8"/>
    <w:rsid w:val="00560081"/>
    <w:rsid w:val="00565C2B"/>
    <w:rsid w:val="00566F35"/>
    <w:rsid w:val="00574912"/>
    <w:rsid w:val="005809B1"/>
    <w:rsid w:val="00592F3D"/>
    <w:rsid w:val="005960B7"/>
    <w:rsid w:val="005A1BD7"/>
    <w:rsid w:val="005A6CD1"/>
    <w:rsid w:val="005B0932"/>
    <w:rsid w:val="005B145A"/>
    <w:rsid w:val="005C3E4A"/>
    <w:rsid w:val="005C69CC"/>
    <w:rsid w:val="005D3D4D"/>
    <w:rsid w:val="005D4DDD"/>
    <w:rsid w:val="005D4FB4"/>
    <w:rsid w:val="005E132D"/>
    <w:rsid w:val="005E1469"/>
    <w:rsid w:val="005E16E9"/>
    <w:rsid w:val="005E1CFB"/>
    <w:rsid w:val="005E1D65"/>
    <w:rsid w:val="005E3256"/>
    <w:rsid w:val="005E32C5"/>
    <w:rsid w:val="005F1BE7"/>
    <w:rsid w:val="005F7B5D"/>
    <w:rsid w:val="00600214"/>
    <w:rsid w:val="006004B3"/>
    <w:rsid w:val="00600ACA"/>
    <w:rsid w:val="006059E5"/>
    <w:rsid w:val="00612DB0"/>
    <w:rsid w:val="00613971"/>
    <w:rsid w:val="006144AB"/>
    <w:rsid w:val="00614D0D"/>
    <w:rsid w:val="00616327"/>
    <w:rsid w:val="00626790"/>
    <w:rsid w:val="00647BF7"/>
    <w:rsid w:val="0066199C"/>
    <w:rsid w:val="00661B71"/>
    <w:rsid w:val="0066230F"/>
    <w:rsid w:val="00663D49"/>
    <w:rsid w:val="00670BF3"/>
    <w:rsid w:val="00676DFD"/>
    <w:rsid w:val="00685B13"/>
    <w:rsid w:val="00685F9C"/>
    <w:rsid w:val="00696F8F"/>
    <w:rsid w:val="006A05B7"/>
    <w:rsid w:val="006A2D6F"/>
    <w:rsid w:val="006A44E1"/>
    <w:rsid w:val="006B402F"/>
    <w:rsid w:val="006B4277"/>
    <w:rsid w:val="006B6D92"/>
    <w:rsid w:val="006C4484"/>
    <w:rsid w:val="006C58E8"/>
    <w:rsid w:val="006C5C76"/>
    <w:rsid w:val="006D40C8"/>
    <w:rsid w:val="006E12F3"/>
    <w:rsid w:val="006E3633"/>
    <w:rsid w:val="006E583E"/>
    <w:rsid w:val="006F2A0A"/>
    <w:rsid w:val="006F615A"/>
    <w:rsid w:val="006F7760"/>
    <w:rsid w:val="00713BE3"/>
    <w:rsid w:val="007208F5"/>
    <w:rsid w:val="007223AA"/>
    <w:rsid w:val="007249D6"/>
    <w:rsid w:val="00725FC0"/>
    <w:rsid w:val="00733E92"/>
    <w:rsid w:val="007375B2"/>
    <w:rsid w:val="007503DA"/>
    <w:rsid w:val="00750C23"/>
    <w:rsid w:val="007527C7"/>
    <w:rsid w:val="00754D39"/>
    <w:rsid w:val="007575C6"/>
    <w:rsid w:val="007650E1"/>
    <w:rsid w:val="00766812"/>
    <w:rsid w:val="007767AE"/>
    <w:rsid w:val="00777F45"/>
    <w:rsid w:val="00795857"/>
    <w:rsid w:val="007A1C8A"/>
    <w:rsid w:val="007A62D7"/>
    <w:rsid w:val="007B475C"/>
    <w:rsid w:val="007C10E5"/>
    <w:rsid w:val="007E1DA0"/>
    <w:rsid w:val="007E4427"/>
    <w:rsid w:val="007E536A"/>
    <w:rsid w:val="007F09B9"/>
    <w:rsid w:val="007F33A6"/>
    <w:rsid w:val="007F34D3"/>
    <w:rsid w:val="007F6E91"/>
    <w:rsid w:val="0080138E"/>
    <w:rsid w:val="008035D4"/>
    <w:rsid w:val="00804D57"/>
    <w:rsid w:val="00810F53"/>
    <w:rsid w:val="0081357A"/>
    <w:rsid w:val="00813634"/>
    <w:rsid w:val="0082320C"/>
    <w:rsid w:val="00823230"/>
    <w:rsid w:val="00823FC3"/>
    <w:rsid w:val="00827043"/>
    <w:rsid w:val="008306E3"/>
    <w:rsid w:val="008335E4"/>
    <w:rsid w:val="0084048A"/>
    <w:rsid w:val="00843735"/>
    <w:rsid w:val="00847588"/>
    <w:rsid w:val="00850326"/>
    <w:rsid w:val="0085137E"/>
    <w:rsid w:val="00860E13"/>
    <w:rsid w:val="00863FF0"/>
    <w:rsid w:val="00865A7D"/>
    <w:rsid w:val="00865EA5"/>
    <w:rsid w:val="00866204"/>
    <w:rsid w:val="0086750D"/>
    <w:rsid w:val="008718F6"/>
    <w:rsid w:val="00872390"/>
    <w:rsid w:val="00881833"/>
    <w:rsid w:val="00895218"/>
    <w:rsid w:val="008A2011"/>
    <w:rsid w:val="008B0EDC"/>
    <w:rsid w:val="008B1D47"/>
    <w:rsid w:val="008B2ACC"/>
    <w:rsid w:val="008B51A2"/>
    <w:rsid w:val="008B76AE"/>
    <w:rsid w:val="008C35C4"/>
    <w:rsid w:val="008C5982"/>
    <w:rsid w:val="008C7B58"/>
    <w:rsid w:val="008C7FB1"/>
    <w:rsid w:val="008D0948"/>
    <w:rsid w:val="008D10BC"/>
    <w:rsid w:val="008D19F3"/>
    <w:rsid w:val="008D444F"/>
    <w:rsid w:val="008D5D40"/>
    <w:rsid w:val="008E1B76"/>
    <w:rsid w:val="008E1D75"/>
    <w:rsid w:val="008E2E9A"/>
    <w:rsid w:val="008E3CC0"/>
    <w:rsid w:val="008F2431"/>
    <w:rsid w:val="008F6A38"/>
    <w:rsid w:val="00905C8F"/>
    <w:rsid w:val="009159FF"/>
    <w:rsid w:val="00921643"/>
    <w:rsid w:val="00921C7F"/>
    <w:rsid w:val="00924101"/>
    <w:rsid w:val="0092443B"/>
    <w:rsid w:val="00933386"/>
    <w:rsid w:val="0093342D"/>
    <w:rsid w:val="00934C1A"/>
    <w:rsid w:val="00940477"/>
    <w:rsid w:val="0095750F"/>
    <w:rsid w:val="00957BE8"/>
    <w:rsid w:val="0096035A"/>
    <w:rsid w:val="00962620"/>
    <w:rsid w:val="00964695"/>
    <w:rsid w:val="00975AEE"/>
    <w:rsid w:val="00976610"/>
    <w:rsid w:val="00985683"/>
    <w:rsid w:val="009927F3"/>
    <w:rsid w:val="00997926"/>
    <w:rsid w:val="009A104B"/>
    <w:rsid w:val="009A1E5E"/>
    <w:rsid w:val="009A3169"/>
    <w:rsid w:val="009A359A"/>
    <w:rsid w:val="009A3CF9"/>
    <w:rsid w:val="009A759F"/>
    <w:rsid w:val="009B0095"/>
    <w:rsid w:val="009C592E"/>
    <w:rsid w:val="009C6FE0"/>
    <w:rsid w:val="009C775F"/>
    <w:rsid w:val="009D1824"/>
    <w:rsid w:val="009D5A00"/>
    <w:rsid w:val="009D64C0"/>
    <w:rsid w:val="009E5B09"/>
    <w:rsid w:val="009E73CF"/>
    <w:rsid w:val="009F2187"/>
    <w:rsid w:val="009F3754"/>
    <w:rsid w:val="009F7E6A"/>
    <w:rsid w:val="00A02D0F"/>
    <w:rsid w:val="00A04D38"/>
    <w:rsid w:val="00A0531B"/>
    <w:rsid w:val="00A11F04"/>
    <w:rsid w:val="00A134DC"/>
    <w:rsid w:val="00A1412B"/>
    <w:rsid w:val="00A22891"/>
    <w:rsid w:val="00A30E6C"/>
    <w:rsid w:val="00A359BC"/>
    <w:rsid w:val="00A43794"/>
    <w:rsid w:val="00A664B5"/>
    <w:rsid w:val="00A7505A"/>
    <w:rsid w:val="00A7542C"/>
    <w:rsid w:val="00A807BD"/>
    <w:rsid w:val="00A812F2"/>
    <w:rsid w:val="00A82B5C"/>
    <w:rsid w:val="00A82BD8"/>
    <w:rsid w:val="00AA3B57"/>
    <w:rsid w:val="00AA5E52"/>
    <w:rsid w:val="00AA6960"/>
    <w:rsid w:val="00AB344A"/>
    <w:rsid w:val="00AB6100"/>
    <w:rsid w:val="00AC1FAC"/>
    <w:rsid w:val="00AC257B"/>
    <w:rsid w:val="00AD0656"/>
    <w:rsid w:val="00AD4140"/>
    <w:rsid w:val="00AD5255"/>
    <w:rsid w:val="00AD73C3"/>
    <w:rsid w:val="00AD74BD"/>
    <w:rsid w:val="00AE2013"/>
    <w:rsid w:val="00AF10F2"/>
    <w:rsid w:val="00AF25E7"/>
    <w:rsid w:val="00B1330C"/>
    <w:rsid w:val="00B1789C"/>
    <w:rsid w:val="00B30764"/>
    <w:rsid w:val="00B33246"/>
    <w:rsid w:val="00B409A4"/>
    <w:rsid w:val="00B413EC"/>
    <w:rsid w:val="00B43A9F"/>
    <w:rsid w:val="00B46434"/>
    <w:rsid w:val="00B47879"/>
    <w:rsid w:val="00B61E06"/>
    <w:rsid w:val="00B645EB"/>
    <w:rsid w:val="00B71F69"/>
    <w:rsid w:val="00B74179"/>
    <w:rsid w:val="00B853EC"/>
    <w:rsid w:val="00B914B8"/>
    <w:rsid w:val="00B970AA"/>
    <w:rsid w:val="00BA300C"/>
    <w:rsid w:val="00BA3532"/>
    <w:rsid w:val="00BB147C"/>
    <w:rsid w:val="00BB42CE"/>
    <w:rsid w:val="00BB4665"/>
    <w:rsid w:val="00BB5DA0"/>
    <w:rsid w:val="00BB6AB7"/>
    <w:rsid w:val="00BC1F2F"/>
    <w:rsid w:val="00BC42A0"/>
    <w:rsid w:val="00BD2534"/>
    <w:rsid w:val="00BD331F"/>
    <w:rsid w:val="00BD51DD"/>
    <w:rsid w:val="00BE5228"/>
    <w:rsid w:val="00BF097C"/>
    <w:rsid w:val="00BF18E8"/>
    <w:rsid w:val="00BF2C4B"/>
    <w:rsid w:val="00BF5E30"/>
    <w:rsid w:val="00C02D6F"/>
    <w:rsid w:val="00C1316A"/>
    <w:rsid w:val="00C138BA"/>
    <w:rsid w:val="00C21F36"/>
    <w:rsid w:val="00C27028"/>
    <w:rsid w:val="00C35356"/>
    <w:rsid w:val="00C42D0E"/>
    <w:rsid w:val="00C5302A"/>
    <w:rsid w:val="00C55E0C"/>
    <w:rsid w:val="00C57DF5"/>
    <w:rsid w:val="00C62C84"/>
    <w:rsid w:val="00C63BC0"/>
    <w:rsid w:val="00C64184"/>
    <w:rsid w:val="00C65526"/>
    <w:rsid w:val="00C65871"/>
    <w:rsid w:val="00C66CD3"/>
    <w:rsid w:val="00C67D7B"/>
    <w:rsid w:val="00C72E22"/>
    <w:rsid w:val="00C8665B"/>
    <w:rsid w:val="00C9607A"/>
    <w:rsid w:val="00CA0F0E"/>
    <w:rsid w:val="00CA37EF"/>
    <w:rsid w:val="00CA7339"/>
    <w:rsid w:val="00CB6473"/>
    <w:rsid w:val="00CC093E"/>
    <w:rsid w:val="00CD34E9"/>
    <w:rsid w:val="00CD70C7"/>
    <w:rsid w:val="00CE0B25"/>
    <w:rsid w:val="00CE2A56"/>
    <w:rsid w:val="00CE5352"/>
    <w:rsid w:val="00CF15A7"/>
    <w:rsid w:val="00D02661"/>
    <w:rsid w:val="00D03E83"/>
    <w:rsid w:val="00D060A6"/>
    <w:rsid w:val="00D07702"/>
    <w:rsid w:val="00D07CB2"/>
    <w:rsid w:val="00D109D5"/>
    <w:rsid w:val="00D1138B"/>
    <w:rsid w:val="00D11F0E"/>
    <w:rsid w:val="00D123FA"/>
    <w:rsid w:val="00D14178"/>
    <w:rsid w:val="00D14957"/>
    <w:rsid w:val="00D207D0"/>
    <w:rsid w:val="00D24BC8"/>
    <w:rsid w:val="00D269AA"/>
    <w:rsid w:val="00D30FF1"/>
    <w:rsid w:val="00D321CD"/>
    <w:rsid w:val="00D32CA9"/>
    <w:rsid w:val="00D338D4"/>
    <w:rsid w:val="00D44380"/>
    <w:rsid w:val="00D4579B"/>
    <w:rsid w:val="00D524FD"/>
    <w:rsid w:val="00D547C4"/>
    <w:rsid w:val="00D61EDB"/>
    <w:rsid w:val="00D71EE4"/>
    <w:rsid w:val="00D76230"/>
    <w:rsid w:val="00D774F1"/>
    <w:rsid w:val="00D807CD"/>
    <w:rsid w:val="00D957DF"/>
    <w:rsid w:val="00D96243"/>
    <w:rsid w:val="00D96727"/>
    <w:rsid w:val="00D96753"/>
    <w:rsid w:val="00D9760C"/>
    <w:rsid w:val="00DA0F88"/>
    <w:rsid w:val="00DA4C8B"/>
    <w:rsid w:val="00DB3035"/>
    <w:rsid w:val="00DB4491"/>
    <w:rsid w:val="00DB45A2"/>
    <w:rsid w:val="00DC462B"/>
    <w:rsid w:val="00DD08BE"/>
    <w:rsid w:val="00DD1A4A"/>
    <w:rsid w:val="00DD2803"/>
    <w:rsid w:val="00DD658B"/>
    <w:rsid w:val="00DD7E71"/>
    <w:rsid w:val="00DE1DA8"/>
    <w:rsid w:val="00DE2E9A"/>
    <w:rsid w:val="00DF085A"/>
    <w:rsid w:val="00DF16C4"/>
    <w:rsid w:val="00DF4DCD"/>
    <w:rsid w:val="00DF50DC"/>
    <w:rsid w:val="00E0164F"/>
    <w:rsid w:val="00E0237D"/>
    <w:rsid w:val="00E05534"/>
    <w:rsid w:val="00E06330"/>
    <w:rsid w:val="00E15E82"/>
    <w:rsid w:val="00E255B4"/>
    <w:rsid w:val="00E35F9D"/>
    <w:rsid w:val="00E42BC8"/>
    <w:rsid w:val="00E438FF"/>
    <w:rsid w:val="00E47631"/>
    <w:rsid w:val="00E559C4"/>
    <w:rsid w:val="00E57CCC"/>
    <w:rsid w:val="00E679BB"/>
    <w:rsid w:val="00E724E2"/>
    <w:rsid w:val="00E76380"/>
    <w:rsid w:val="00E8059C"/>
    <w:rsid w:val="00E825F0"/>
    <w:rsid w:val="00E8290C"/>
    <w:rsid w:val="00E83145"/>
    <w:rsid w:val="00E846D8"/>
    <w:rsid w:val="00EA0E47"/>
    <w:rsid w:val="00EA677D"/>
    <w:rsid w:val="00EB0044"/>
    <w:rsid w:val="00EB383D"/>
    <w:rsid w:val="00EB775E"/>
    <w:rsid w:val="00ED056C"/>
    <w:rsid w:val="00ED3DF9"/>
    <w:rsid w:val="00ED770F"/>
    <w:rsid w:val="00EF463D"/>
    <w:rsid w:val="00F020A3"/>
    <w:rsid w:val="00F12B04"/>
    <w:rsid w:val="00F14264"/>
    <w:rsid w:val="00F21D53"/>
    <w:rsid w:val="00F2268F"/>
    <w:rsid w:val="00F22A0B"/>
    <w:rsid w:val="00F25B48"/>
    <w:rsid w:val="00F308F3"/>
    <w:rsid w:val="00F32403"/>
    <w:rsid w:val="00F33BD2"/>
    <w:rsid w:val="00F37243"/>
    <w:rsid w:val="00F40FBC"/>
    <w:rsid w:val="00F41971"/>
    <w:rsid w:val="00F4228F"/>
    <w:rsid w:val="00F4760E"/>
    <w:rsid w:val="00F51143"/>
    <w:rsid w:val="00F51AF6"/>
    <w:rsid w:val="00F55409"/>
    <w:rsid w:val="00F56001"/>
    <w:rsid w:val="00F5608B"/>
    <w:rsid w:val="00F603FD"/>
    <w:rsid w:val="00F66777"/>
    <w:rsid w:val="00F75AB4"/>
    <w:rsid w:val="00F77E46"/>
    <w:rsid w:val="00F81C99"/>
    <w:rsid w:val="00F829F7"/>
    <w:rsid w:val="00F8635B"/>
    <w:rsid w:val="00F9055C"/>
    <w:rsid w:val="00F9200D"/>
    <w:rsid w:val="00F975F0"/>
    <w:rsid w:val="00FA436C"/>
    <w:rsid w:val="00FA48B3"/>
    <w:rsid w:val="00FA7DB9"/>
    <w:rsid w:val="00FB172C"/>
    <w:rsid w:val="00FB3375"/>
    <w:rsid w:val="00FB4784"/>
    <w:rsid w:val="00FC01D9"/>
    <w:rsid w:val="00FC05B0"/>
    <w:rsid w:val="00FC1886"/>
    <w:rsid w:val="00FC192D"/>
    <w:rsid w:val="00FC421B"/>
    <w:rsid w:val="00FC60B3"/>
    <w:rsid w:val="00FD2EAF"/>
    <w:rsid w:val="00FD6D8B"/>
    <w:rsid w:val="00FE7077"/>
    <w:rsid w:val="00FF4211"/>
    <w:rsid w:val="00FF4E1D"/>
    <w:rsid w:val="00FF60CE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2B"/>
  </w:style>
  <w:style w:type="paragraph" w:styleId="1">
    <w:name w:val="heading 1"/>
    <w:basedOn w:val="a"/>
    <w:next w:val="a"/>
    <w:link w:val="10"/>
    <w:uiPriority w:val="9"/>
    <w:qFormat/>
    <w:rsid w:val="00093A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AF5"/>
  </w:style>
  <w:style w:type="paragraph" w:styleId="a3">
    <w:name w:val="Balloon Text"/>
    <w:basedOn w:val="a"/>
    <w:link w:val="a4"/>
    <w:uiPriority w:val="99"/>
    <w:semiHidden/>
    <w:unhideWhenUsed/>
    <w:rsid w:val="00093A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093AF5"/>
  </w:style>
  <w:style w:type="paragraph" w:styleId="a6">
    <w:name w:val="Normal (Web)"/>
    <w:basedOn w:val="a"/>
    <w:uiPriority w:val="99"/>
    <w:unhideWhenUsed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3AF5"/>
    <w:rPr>
      <w:b/>
      <w:bCs/>
    </w:rPr>
  </w:style>
  <w:style w:type="character" w:styleId="a8">
    <w:name w:val="Hyperlink"/>
    <w:basedOn w:val="a0"/>
    <w:uiPriority w:val="99"/>
    <w:semiHidden/>
    <w:unhideWhenUsed/>
    <w:rsid w:val="00093A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09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09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93AF5"/>
    <w:rPr>
      <w:vertAlign w:val="superscript"/>
    </w:rPr>
  </w:style>
  <w:style w:type="paragraph" w:customStyle="1" w:styleId="04220415041a04210422">
    <w:name w:val="04220415041a04210422"/>
    <w:basedOn w:val="a"/>
    <w:uiPriority w:val="99"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D4EDD"/>
    <w:pPr>
      <w:ind w:left="720"/>
      <w:contextualSpacing/>
    </w:pPr>
  </w:style>
  <w:style w:type="paragraph" w:customStyle="1" w:styleId="04120411041e0420041a0410">
    <w:name w:val="04120411041e0420041a0410"/>
    <w:basedOn w:val="a"/>
    <w:uiPriority w:val="99"/>
    <w:rsid w:val="00BF18E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A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A807BD"/>
    <w:pPr>
      <w:spacing w:after="0" w:line="240" w:lineRule="auto"/>
      <w:jc w:val="center"/>
    </w:pPr>
  </w:style>
  <w:style w:type="paragraph" w:customStyle="1" w:styleId="12">
    <w:name w:val="Без интервала1"/>
    <w:uiPriority w:val="99"/>
    <w:rsid w:val="0081357A"/>
    <w:pPr>
      <w:spacing w:after="0" w:line="240" w:lineRule="auto"/>
    </w:pPr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3B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uiPriority w:val="99"/>
    <w:rsid w:val="009C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592E"/>
  </w:style>
  <w:style w:type="paragraph" w:customStyle="1" w:styleId="p14">
    <w:name w:val="p14"/>
    <w:basedOn w:val="a"/>
    <w:uiPriority w:val="99"/>
    <w:rsid w:val="009C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9C592E"/>
  </w:style>
  <w:style w:type="paragraph" w:customStyle="1" w:styleId="Default">
    <w:name w:val="Default"/>
    <w:uiPriority w:val="99"/>
    <w:rsid w:val="009C5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"/>
    <w:rsid w:val="00266AD7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f4">
    <w:name w:val="Body Text"/>
    <w:aliases w:val="bt"/>
    <w:basedOn w:val="a"/>
    <w:link w:val="af5"/>
    <w:rsid w:val="009D64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bt Знак"/>
    <w:basedOn w:val="a0"/>
    <w:link w:val="af4"/>
    <w:rsid w:val="009D6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0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Дата1"/>
    <w:basedOn w:val="a"/>
    <w:uiPriority w:val="99"/>
    <w:rsid w:val="00810F53"/>
    <w:pPr>
      <w:spacing w:before="45" w:after="105" w:line="240" w:lineRule="auto"/>
    </w:pPr>
    <w:rPr>
      <w:rFonts w:ascii="Times New Roman" w:eastAsia="Times New Roman" w:hAnsi="Times New Roman" w:cs="Times New Roman"/>
      <w:color w:val="8A8A8A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"/>
    <w:uiPriority w:val="99"/>
    <w:rsid w:val="00810F53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704100413041e041b041e0412041e041a">
    <w:name w:val="041f041e0414041704100413041e041b041e0412041e041a"/>
    <w:basedOn w:val="a"/>
    <w:uiPriority w:val="99"/>
    <w:rsid w:val="00810F53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Дата2"/>
    <w:basedOn w:val="a"/>
    <w:uiPriority w:val="99"/>
    <w:rsid w:val="00810F53"/>
    <w:pPr>
      <w:spacing w:before="39" w:after="92" w:line="240" w:lineRule="auto"/>
    </w:pPr>
    <w:rPr>
      <w:rFonts w:ascii="Times New Roman" w:eastAsia="Times New Roman" w:hAnsi="Times New Roman" w:cs="Times New Roman"/>
      <w:color w:val="8A8A8A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0F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0F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0F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0F5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2">
    <w:name w:val="Заголовок №2 (2)_"/>
    <w:basedOn w:val="a0"/>
    <w:rsid w:val="00810F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0">
    <w:name w:val="Заголовок №2 (2)"/>
    <w:basedOn w:val="22"/>
    <w:rsid w:val="00810F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6">
    <w:name w:val="Основной текст_"/>
    <w:basedOn w:val="a0"/>
    <w:link w:val="4"/>
    <w:rsid w:val="00810F5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6"/>
    <w:rsid w:val="00810F5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2 Знак"/>
    <w:basedOn w:val="a0"/>
    <w:link w:val="24"/>
    <w:rsid w:val="00810F5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7">
    <w:name w:val="Оглавление"/>
    <w:basedOn w:val="23"/>
    <w:rsid w:val="00810F5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6"/>
    <w:rsid w:val="00810F53"/>
    <w:pPr>
      <w:shd w:val="clear" w:color="auto" w:fill="FFFFFF"/>
      <w:spacing w:before="300" w:after="0" w:line="341" w:lineRule="exact"/>
      <w:ind w:hanging="60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24">
    <w:name w:val="toc 2"/>
    <w:basedOn w:val="a"/>
    <w:link w:val="23"/>
    <w:autoRedefine/>
    <w:rsid w:val="00810F53"/>
    <w:pPr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5">
    <w:name w:val="Заголовок №2"/>
    <w:basedOn w:val="a0"/>
    <w:rsid w:val="00810F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7">
    <w:name w:val="Основной текст (7)_"/>
    <w:basedOn w:val="a0"/>
    <w:rsid w:val="00810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"/>
    <w:basedOn w:val="7"/>
    <w:rsid w:val="00810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60">
    <w:name w:val="Основной текст (6)_"/>
    <w:basedOn w:val="a0"/>
    <w:rsid w:val="00810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"/>
    <w:basedOn w:val="af6"/>
    <w:rsid w:val="00810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8">
    <w:name w:val="Подпись к картинке_"/>
    <w:basedOn w:val="a0"/>
    <w:link w:val="af9"/>
    <w:rsid w:val="00810F53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a">
    <w:name w:val="Колонтитул_"/>
    <w:basedOn w:val="a0"/>
    <w:link w:val="afb"/>
    <w:rsid w:val="00810F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fa"/>
    <w:rsid w:val="00810F53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rial95pt1pt">
    <w:name w:val="Колонтитул + Arial;9;5 pt;Интервал 1 pt"/>
    <w:basedOn w:val="afa"/>
    <w:rsid w:val="00810F53"/>
    <w:rPr>
      <w:rFonts w:ascii="Arial" w:eastAsia="Arial" w:hAnsi="Arial" w:cs="Arial"/>
      <w:spacing w:val="2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810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810F53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810F5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0">
    <w:name w:val="Подпись к картинке (4)_"/>
    <w:basedOn w:val="a0"/>
    <w:link w:val="41"/>
    <w:rsid w:val="00810F5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rsid w:val="00810F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0">
    <w:name w:val="Подпись к картинке (5)_"/>
    <w:basedOn w:val="a0"/>
    <w:rsid w:val="00810F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"/>
    <w:basedOn w:val="18"/>
    <w:rsid w:val="00810F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Подпись к картинке (5)"/>
    <w:basedOn w:val="50"/>
    <w:rsid w:val="00810F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2">
    <w:name w:val="Основной текст (5)"/>
    <w:basedOn w:val="5"/>
    <w:rsid w:val="00810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f9">
    <w:name w:val="Подпись к картинке"/>
    <w:basedOn w:val="a"/>
    <w:link w:val="af8"/>
    <w:rsid w:val="00810F53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afb">
    <w:name w:val="Колонтитул"/>
    <w:basedOn w:val="a"/>
    <w:link w:val="afa"/>
    <w:rsid w:val="00810F5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810F53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121">
    <w:name w:val="Основной текст (12)"/>
    <w:basedOn w:val="a"/>
    <w:link w:val="120"/>
    <w:rsid w:val="00810F53"/>
    <w:pPr>
      <w:shd w:val="clear" w:color="auto" w:fill="FFFFFF"/>
      <w:spacing w:after="0" w:line="26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1">
    <w:name w:val="Подпись к картинке (4)"/>
    <w:basedOn w:val="a"/>
    <w:link w:val="40"/>
    <w:rsid w:val="00810F53"/>
    <w:pPr>
      <w:shd w:val="clear" w:color="auto" w:fill="FFFFFF"/>
      <w:spacing w:after="0" w:line="254" w:lineRule="exact"/>
      <w:jc w:val="both"/>
    </w:pPr>
    <w:rPr>
      <w:rFonts w:ascii="Arial" w:eastAsia="Arial" w:hAnsi="Arial" w:cs="Arial"/>
      <w:sz w:val="11"/>
      <w:szCs w:val="11"/>
    </w:rPr>
  </w:style>
  <w:style w:type="character" w:customStyle="1" w:styleId="27">
    <w:name w:val="Заголовок №2_"/>
    <w:basedOn w:val="a0"/>
    <w:rsid w:val="00810F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8">
    <w:name w:val="Основной текст (8)_"/>
    <w:basedOn w:val="a0"/>
    <w:rsid w:val="00810F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0">
    <w:name w:val="Основной текст (8)"/>
    <w:basedOn w:val="8"/>
    <w:rsid w:val="00810F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Подпись к таблице (3)_"/>
    <w:basedOn w:val="a0"/>
    <w:link w:val="30"/>
    <w:rsid w:val="00810F5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2">
    <w:name w:val="Подпись к таблице (4)_"/>
    <w:basedOn w:val="a0"/>
    <w:link w:val="43"/>
    <w:rsid w:val="00810F53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810F53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3">
    <w:name w:val="Подпись к таблице (4)"/>
    <w:basedOn w:val="a"/>
    <w:link w:val="42"/>
    <w:rsid w:val="00810F53"/>
    <w:pPr>
      <w:shd w:val="clear" w:color="auto" w:fill="FFFFFF"/>
      <w:spacing w:after="0" w:line="221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ConsPlusTitle">
    <w:name w:val="ConsPlusTitle"/>
    <w:uiPriority w:val="99"/>
    <w:rsid w:val="00810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2">
    <w:name w:val="Без интервала Знак"/>
    <w:link w:val="af1"/>
    <w:uiPriority w:val="1"/>
    <w:rsid w:val="00810F53"/>
  </w:style>
  <w:style w:type="character" w:styleId="afc">
    <w:name w:val="Emphasis"/>
    <w:basedOn w:val="a0"/>
    <w:uiPriority w:val="20"/>
    <w:qFormat/>
    <w:rsid w:val="00872390"/>
    <w:rPr>
      <w:i/>
      <w:iCs/>
    </w:rPr>
  </w:style>
  <w:style w:type="paragraph" w:customStyle="1" w:styleId="afd">
    <w:name w:val="Содержимое таблицы"/>
    <w:basedOn w:val="a"/>
    <w:uiPriority w:val="99"/>
    <w:rsid w:val="0087239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87239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e">
    <w:name w:val="FollowedHyperlink"/>
    <w:basedOn w:val="a0"/>
    <w:uiPriority w:val="99"/>
    <w:semiHidden/>
    <w:unhideWhenUsed/>
    <w:rsid w:val="008B51A2"/>
    <w:rPr>
      <w:color w:val="800080" w:themeColor="followedHyperlink"/>
      <w:u w:val="single"/>
    </w:rPr>
  </w:style>
  <w:style w:type="paragraph" w:styleId="aff">
    <w:name w:val="Title"/>
    <w:basedOn w:val="a"/>
    <w:next w:val="a"/>
    <w:link w:val="aff0"/>
    <w:uiPriority w:val="99"/>
    <w:qFormat/>
    <w:rsid w:val="008B51A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8B51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8B51A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8B51A2"/>
  </w:style>
  <w:style w:type="paragraph" w:customStyle="1" w:styleId="ConsPlusNonformat">
    <w:name w:val="ConsPlusNonformat"/>
    <w:uiPriority w:val="99"/>
    <w:rsid w:val="008B51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41f041e0414041f04180421042c04220415041a04210422">
    <w:name w:val="041f041e0414041f04180421042c04220415041a04210422"/>
    <w:basedOn w:val="a"/>
    <w:uiPriority w:val="99"/>
    <w:rsid w:val="008B51A2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A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AF5"/>
  </w:style>
  <w:style w:type="paragraph" w:styleId="a3">
    <w:name w:val="Balloon Text"/>
    <w:basedOn w:val="a"/>
    <w:link w:val="a4"/>
    <w:uiPriority w:val="99"/>
    <w:semiHidden/>
    <w:unhideWhenUsed/>
    <w:rsid w:val="00093A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093AF5"/>
  </w:style>
  <w:style w:type="paragraph" w:styleId="a6">
    <w:name w:val="Normal (Web)"/>
    <w:basedOn w:val="a"/>
    <w:uiPriority w:val="99"/>
    <w:unhideWhenUsed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3AF5"/>
    <w:rPr>
      <w:b/>
      <w:bCs/>
    </w:rPr>
  </w:style>
  <w:style w:type="character" w:styleId="a8">
    <w:name w:val="Hyperlink"/>
    <w:basedOn w:val="a0"/>
    <w:uiPriority w:val="99"/>
    <w:semiHidden/>
    <w:unhideWhenUsed/>
    <w:rsid w:val="00093A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rsid w:val="0009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09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93AF5"/>
    <w:rPr>
      <w:vertAlign w:val="superscript"/>
    </w:rPr>
  </w:style>
  <w:style w:type="paragraph" w:customStyle="1" w:styleId="04220415041a04210422">
    <w:name w:val="04220415041a04210422"/>
    <w:basedOn w:val="a"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D4EDD"/>
    <w:pPr>
      <w:ind w:left="720"/>
      <w:contextualSpacing/>
    </w:pPr>
  </w:style>
  <w:style w:type="paragraph" w:customStyle="1" w:styleId="04120411041e0420041a0410">
    <w:name w:val="04120411041e0420041a0410"/>
    <w:basedOn w:val="a"/>
    <w:rsid w:val="00BF18E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e0421041d041e0412041d041e041904220415041a04210422">
    <w:name w:val="041e0421041d041e0412041d041e041904220415041a04210422"/>
    <w:basedOn w:val="a"/>
    <w:rsid w:val="00A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807BD"/>
    <w:pPr>
      <w:spacing w:after="0" w:line="240" w:lineRule="auto"/>
      <w:jc w:val="center"/>
    </w:pPr>
  </w:style>
  <w:style w:type="paragraph" w:customStyle="1" w:styleId="12">
    <w:name w:val="Без интервала1"/>
    <w:rsid w:val="0081357A"/>
    <w:pPr>
      <w:spacing w:after="0" w:line="240" w:lineRule="auto"/>
    </w:pPr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3B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9C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592E"/>
  </w:style>
  <w:style w:type="paragraph" w:customStyle="1" w:styleId="p14">
    <w:name w:val="p14"/>
    <w:basedOn w:val="a"/>
    <w:rsid w:val="009C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9C592E"/>
  </w:style>
  <w:style w:type="paragraph" w:customStyle="1" w:styleId="Default">
    <w:name w:val="Default"/>
    <w:rsid w:val="009C5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"/>
    <w:uiPriority w:val="99"/>
    <w:rsid w:val="00266AD7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f4">
    <w:name w:val="Body Text"/>
    <w:aliases w:val="bt"/>
    <w:basedOn w:val="a"/>
    <w:link w:val="af5"/>
    <w:uiPriority w:val="99"/>
    <w:rsid w:val="009D64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bt Знак"/>
    <w:basedOn w:val="a0"/>
    <w:link w:val="af4"/>
    <w:uiPriority w:val="99"/>
    <w:rsid w:val="009D6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4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61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95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6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8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79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BD20-10F3-495E-9FD9-D2075C4F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57</Pages>
  <Words>13792</Words>
  <Characters>78618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 Суслова</dc:creator>
  <cp:lastModifiedBy>Хафиятуллова Алсу Харисовна</cp:lastModifiedBy>
  <cp:revision>20</cp:revision>
  <cp:lastPrinted>2022-04-22T11:04:00Z</cp:lastPrinted>
  <dcterms:created xsi:type="dcterms:W3CDTF">2020-04-14T04:42:00Z</dcterms:created>
  <dcterms:modified xsi:type="dcterms:W3CDTF">2022-04-22T11:04:00Z</dcterms:modified>
</cp:coreProperties>
</file>