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775" w:type="dxa"/>
        <w:tblLayout w:type="fixed"/>
        <w:tblLook w:val="01E0"/>
      </w:tblPr>
      <w:tblGrid>
        <w:gridCol w:w="7122"/>
        <w:gridCol w:w="2092"/>
        <w:gridCol w:w="1561"/>
      </w:tblGrid>
      <w:tr w:rsidR="003E0FB8" w:rsidTr="00D70747">
        <w:trPr>
          <w:trHeight w:val="340"/>
        </w:trPr>
        <w:tc>
          <w:tcPr>
            <w:tcW w:w="107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:rsidR="00D70747" w:rsidRDefault="00D707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0FB8" w:rsidTr="00D70747">
        <w:trPr>
          <w:trHeight w:val="340"/>
        </w:trPr>
        <w:tc>
          <w:tcPr>
            <w:tcW w:w="107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747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000" w:type="dxa"/>
              <w:tblInd w:w="1" w:type="dxa"/>
              <w:tblLayout w:type="fixed"/>
              <w:tblLook w:val="01E0"/>
            </w:tblPr>
            <w:tblGrid>
              <w:gridCol w:w="2068"/>
              <w:gridCol w:w="1148"/>
              <w:gridCol w:w="2987"/>
              <w:gridCol w:w="1556"/>
              <w:gridCol w:w="1241"/>
            </w:tblGrid>
            <w:tr w:rsidR="00D70747" w:rsidTr="00D70747">
              <w:trPr>
                <w:trHeight w:val="253"/>
              </w:trPr>
              <w:tc>
                <w:tcPr>
                  <w:tcW w:w="7759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ind w:left="-336" w:firstLine="5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D70747" w:rsidTr="00D70747">
              <w:trPr>
                <w:trHeight w:val="240"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241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D70747" w:rsidTr="00D70747">
              <w:trPr>
                <w:trHeight w:val="253"/>
              </w:trPr>
              <w:tc>
                <w:tcPr>
                  <w:tcW w:w="2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4135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13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35"/>
                  </w:tblGrid>
                  <w:tr w:rsidR="00D70747" w:rsidTr="00D70747">
                    <w:trPr>
                      <w:trHeight w:val="240"/>
                      <w:jc w:val="center"/>
                    </w:trPr>
                    <w:tc>
                      <w:tcPr>
                        <w:tcW w:w="41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70747" w:rsidRDefault="00D70747" w:rsidP="005E7B82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2023 г.</w:t>
                        </w:r>
                      </w:p>
                    </w:tc>
                  </w:tr>
                </w:tbl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241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01.01.2023</w:t>
                  </w:r>
                </w:p>
              </w:tc>
            </w:tr>
            <w:tr w:rsidR="00D70747" w:rsidTr="00D70747">
              <w:trPr>
                <w:trHeight w:val="238"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609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</w:tblGrid>
                  <w:tr w:rsidR="00D70747" w:rsidTr="00D70747">
                    <w:trPr>
                      <w:jc w:val="center"/>
                    </w:trPr>
                    <w:tc>
                      <w:tcPr>
                        <w:tcW w:w="160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70747" w:rsidRDefault="00D70747" w:rsidP="005E7B82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D70747" w:rsidRDefault="00D70747" w:rsidP="005E7B82">
                  <w:pPr>
                    <w:spacing w:line="1" w:lineRule="auto"/>
                  </w:pPr>
                </w:p>
              </w:tc>
            </w:tr>
            <w:tr w:rsidR="00D70747" w:rsidTr="00D70747">
              <w:trPr>
                <w:trHeight w:val="238"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</w:tr>
            <w:tr w:rsidR="00D70747" w:rsidTr="00D70747">
              <w:trPr>
                <w:trHeight w:val="238"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241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2287520</w:t>
                  </w:r>
                </w:p>
              </w:tc>
            </w:tr>
            <w:tr w:rsidR="00D70747" w:rsidTr="00D70747">
              <w:trPr>
                <w:trHeight w:val="238"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  <w:jc w:val="center"/>
                  </w:pPr>
                </w:p>
              </w:tc>
            </w:tr>
            <w:tr w:rsidR="00D70747" w:rsidTr="00D70747">
              <w:trPr>
                <w:trHeight w:val="238"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  <w:jc w:val="center"/>
                  </w:pPr>
                </w:p>
              </w:tc>
            </w:tr>
            <w:tr w:rsidR="00D70747" w:rsidTr="00D70747">
              <w:trPr>
                <w:trHeight w:val="717"/>
              </w:trPr>
              <w:tc>
                <w:tcPr>
                  <w:tcW w:w="3216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8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0747" w:rsidRDefault="00D70747" w:rsidP="005E7B82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Управление финансами администрации муниципального района Кинельский Самарской области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241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</w:t>
                  </w:r>
                </w:p>
              </w:tc>
            </w:tr>
            <w:tr w:rsidR="00D70747" w:rsidTr="00D70747">
              <w:trPr>
                <w:trHeight w:val="238"/>
              </w:trPr>
              <w:tc>
                <w:tcPr>
                  <w:tcW w:w="3216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8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</w:t>
                  </w:r>
                  <w:proofErr w:type="spellStart"/>
                  <w:r>
                    <w:rPr>
                      <w:color w:val="000000"/>
                      <w:u w:val="single"/>
                    </w:rPr>
                    <w:t>Кинельского</w:t>
                  </w:r>
                  <w:proofErr w:type="spellEnd"/>
                  <w:r>
                    <w:rPr>
                      <w:color w:val="000000"/>
                      <w:u w:val="single"/>
                    </w:rPr>
                    <w:t xml:space="preserve"> МР</w:t>
                  </w: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  <w:jc w:val="center"/>
                  </w:pPr>
                </w:p>
              </w:tc>
            </w:tr>
            <w:tr w:rsidR="00D70747" w:rsidTr="00D70747">
              <w:trPr>
                <w:trHeight w:val="240"/>
              </w:trPr>
              <w:tc>
                <w:tcPr>
                  <w:tcW w:w="3216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241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609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</w:tblGrid>
                  <w:tr w:rsidR="00D70747" w:rsidTr="00D70747">
                    <w:trPr>
                      <w:trHeight w:val="240"/>
                      <w:jc w:val="center"/>
                    </w:trPr>
                    <w:tc>
                      <w:tcPr>
                        <w:tcW w:w="160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70747" w:rsidRDefault="00D70747" w:rsidP="005E7B82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36618000</w:t>
                        </w:r>
                      </w:p>
                    </w:tc>
                  </w:tr>
                </w:tbl>
                <w:p w:rsidR="00D70747" w:rsidRDefault="00D70747" w:rsidP="005E7B82">
                  <w:pPr>
                    <w:spacing w:line="1" w:lineRule="auto"/>
                  </w:pPr>
                </w:p>
              </w:tc>
            </w:tr>
            <w:tr w:rsidR="00D70747" w:rsidTr="00D70747">
              <w:trPr>
                <w:trHeight w:val="152"/>
                <w:hidden/>
              </w:trPr>
              <w:tc>
                <w:tcPr>
                  <w:tcW w:w="620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2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203"/>
                  </w:tblGrid>
                  <w:tr w:rsidR="00D70747" w:rsidTr="00D70747">
                    <w:trPr>
                      <w:trHeight w:val="240"/>
                    </w:trPr>
                    <w:tc>
                      <w:tcPr>
                        <w:tcW w:w="62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70747" w:rsidRDefault="00D70747" w:rsidP="005E7B82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241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spacing w:line="1" w:lineRule="auto"/>
                    <w:jc w:val="center"/>
                  </w:pPr>
                </w:p>
              </w:tc>
            </w:tr>
            <w:tr w:rsidR="00D70747" w:rsidTr="00D70747">
              <w:trPr>
                <w:trHeight w:val="152"/>
                <w:hidden/>
              </w:trPr>
              <w:tc>
                <w:tcPr>
                  <w:tcW w:w="6203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2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203"/>
                  </w:tblGrid>
                  <w:tr w:rsidR="00D70747" w:rsidTr="00D70747">
                    <w:trPr>
                      <w:trHeight w:val="240"/>
                    </w:trPr>
                    <w:tc>
                      <w:tcPr>
                        <w:tcW w:w="62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70747" w:rsidRDefault="00D70747" w:rsidP="005E7B82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D70747" w:rsidRDefault="00D70747" w:rsidP="005E7B82">
                  <w:pPr>
                    <w:spacing w:line="1" w:lineRule="auto"/>
                  </w:pPr>
                </w:p>
              </w:tc>
              <w:tc>
                <w:tcPr>
                  <w:tcW w:w="1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241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747" w:rsidRDefault="00D70747" w:rsidP="005E7B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3E0FB8" w:rsidRDefault="003E0FB8">
            <w:pPr>
              <w:rPr>
                <w:color w:val="000000"/>
                <w:sz w:val="28"/>
                <w:szCs w:val="28"/>
              </w:rPr>
            </w:pPr>
          </w:p>
        </w:tc>
      </w:tr>
      <w:tr w:rsidR="003E0FB8" w:rsidTr="00D70747">
        <w:tc>
          <w:tcPr>
            <w:tcW w:w="71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0FB8" w:rsidRDefault="003E0FB8">
            <w:pPr>
              <w:spacing w:line="1" w:lineRule="auto"/>
            </w:pPr>
          </w:p>
        </w:tc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0FB8" w:rsidRDefault="003E0FB8">
            <w:pPr>
              <w:spacing w:line="1" w:lineRule="auto"/>
            </w:pP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D70747" w:rsidTr="00D70747">
        <w:trPr>
          <w:gridAfter w:val="1"/>
          <w:wAfter w:w="1561" w:type="dxa"/>
          <w:trHeight w:val="354"/>
        </w:trPr>
        <w:tc>
          <w:tcPr>
            <w:tcW w:w="71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747" w:rsidRDefault="00D70747">
            <w:pPr>
              <w:spacing w:line="1" w:lineRule="auto"/>
            </w:pPr>
          </w:p>
        </w:tc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747" w:rsidRDefault="00D707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E0FB8" w:rsidRDefault="003E0FB8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/>
      </w:tblPr>
      <w:tblGrid>
        <w:gridCol w:w="2494"/>
        <w:gridCol w:w="1133"/>
        <w:gridCol w:w="566"/>
        <w:gridCol w:w="2834"/>
        <w:gridCol w:w="1587"/>
        <w:gridCol w:w="1700"/>
      </w:tblGrid>
      <w:tr w:rsidR="003E0FB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3E0FB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3E0FB8" w:rsidRDefault="005E7B8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0C4073">
                    <w:rPr>
                      <w:color w:val="000000"/>
                      <w:sz w:val="28"/>
                      <w:szCs w:val="28"/>
                    </w:rPr>
                    <w:t>Управление финансами администрации муниципального района Кинельский Самарской области является юридическим лицом, имеет печать, имеет в оперативном управлении имущество и самостоятельную смету, является структурным подразделением администрации муниципального района Кинельский Самарской области.                                                          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       Юридический адрес: 446433, Самарская область, город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Кинель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улица Ленина, дом 36.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Управление финансами осуществляет кассовое исполнение бюджета муниципального района Кинельский. Для расчетов  в УФК по Самарской области открыт лицевой счет № 02423008450, расчетный счет 03231643366180004200 в Отделении Самара Банка Россия, БИК 013601205. Для поступления доходов бюджета в УФК по Самарской области открыт лицевой счет 04423008450, к расчетному счету 03100643000000014200 в Отделении Самара Банка Россия, БИК 013601205.</w:t>
                  </w:r>
                </w:p>
              </w:tc>
            </w:tr>
          </w:tbl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E0FB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3E0FB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3E0FB8" w:rsidRDefault="005E7B8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Основные направления деятельности - деятельность органов местного самоуправления: Формирование, утверждение, исполнение бюджета и контроль за его исполнением; установление, изменение и отмена местных налогов и сборов поселения; владение, пользование и распоряжение имуществом, находящимся в муниципальной собственности района; организация в границах района </w:t>
                  </w:r>
                  <w:proofErr w:type="spellStart"/>
                  <w:r w:rsidR="000C4073">
                    <w:rPr>
                      <w:color w:val="000000"/>
                      <w:sz w:val="28"/>
                      <w:szCs w:val="28"/>
                    </w:rPr>
                    <w:t>электро</w:t>
                  </w:r>
                  <w:proofErr w:type="spellEnd"/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-, тепло-, </w:t>
                  </w:r>
                  <w:proofErr w:type="spellStart"/>
                  <w:r w:rsidR="000C4073">
                    <w:rPr>
                      <w:color w:val="000000"/>
                      <w:sz w:val="28"/>
                      <w:szCs w:val="28"/>
                    </w:rPr>
                    <w:t>газо</w:t>
                  </w:r>
                  <w:proofErr w:type="spellEnd"/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-, водоснабжения, водоотведения и снабжение теплом учреждений образования; обеспечение малоимущих граждан, нуждающихся в улучшении </w:t>
                  </w:r>
                  <w:r w:rsidR="000C407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жилищных условий жилыми помещениями, организация строительства и содержание жилищного фонда; профилактика терроризма и ликвидация последствий его проявления; участие в предупреждении и ликвидации последствий чрезвычайных ситуаций, первичные меры пожарной безопасности; разработка прогноза социально - экономического развития района, организация конкурсов по закупкам для муниципальных нужд, оказание финансовой поддержки для субъектов малого и среднего бизнеса; ведение единого бухгалтерского учета. По состоянию на 1 января 2023 года в </w:t>
                  </w:r>
                  <w:proofErr w:type="spellStart"/>
                  <w:r w:rsidR="000C4073">
                    <w:rPr>
                      <w:color w:val="000000"/>
                      <w:sz w:val="28"/>
                      <w:szCs w:val="28"/>
                    </w:rPr>
                    <w:t>Кинельском</w:t>
                  </w:r>
                  <w:proofErr w:type="spellEnd"/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 районе действуют: ГРБС 5, муниципальных казенных учреждений - 4, бюджетных учреждений 7.</w:t>
                  </w:r>
                </w:p>
              </w:tc>
            </w:tr>
          </w:tbl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E0FB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«Результаты деятельности субъекта бюджетной отчетности»</w:t>
            </w:r>
          </w:p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3E0FB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3E0FB8" w:rsidRDefault="005E7B8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="000C4073">
                    <w:rPr>
                      <w:color w:val="000000"/>
                      <w:sz w:val="28"/>
                      <w:szCs w:val="28"/>
                    </w:rPr>
                    <w:t>Кинельском</w:t>
                  </w:r>
                  <w:proofErr w:type="spellEnd"/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 районе продолжаются программы, направленные на экономию и сокращение расходов бюджета: продолжается внедрение энергосберегающих ламп - Постановление 2051 от  21.12.2016 г - экономия 10% по статье 223 "Коммунальные расходы"; снижение потерь в теплотрассах до объектов соцкультбыта путём капитального ремонта и применением новых технологий, проведения работ по теплоизоляции газопроводов и замена котлов в </w:t>
                  </w:r>
                  <w:proofErr w:type="spellStart"/>
                  <w:r w:rsidR="000C4073">
                    <w:rPr>
                      <w:color w:val="000000"/>
                      <w:sz w:val="28"/>
                      <w:szCs w:val="28"/>
                    </w:rPr>
                    <w:t>миникотельных</w:t>
                  </w:r>
                  <w:proofErr w:type="spellEnd"/>
                  <w:r w:rsidR="000C4073">
                    <w:rPr>
                      <w:color w:val="000000"/>
                      <w:sz w:val="28"/>
                      <w:szCs w:val="28"/>
                    </w:rPr>
                    <w:t xml:space="preserve"> на энергосберегающие - экономия 3-5% по статье 223 "Коммунальные расходы"; снижение потерь в водопроводах до объектов соцкультбыта путём капитального ремонта и установка частотных регуляторов мощности насосов на водозаборах -экономия до 10% по статье 223 "Коммунальные расходы".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           Отчет об исполнении бюджета района за 2022 год составлен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Собранием представителей муниципального района Кинельский.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Расходование бюджетных средств с применением конкурентных способов заключения контрактов в рамках исполнения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позволило сэкономить средства бюджета. 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В целях повышения уровня профессиональных знаний, в отчетном периоде было организовано повышение квалификации и переподготовка 4 сотрудников на общую сумму 81,2 тыс. рублей.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Техническое состояние основных средств в учреждениях находится в удовлетворительном состоянии. Своевременно проводится диагностика, техническое обслуживание, ремонт основных средств. Непригодные к дальнейшей эксплуатации объекты основных средств своевременно списываются и утилизируются с балансов учреждений в порядке, установленном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законодательством. Обеспечение основными средствами и материальными запасами осуществляется своевременно.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Сохранность основных средств обеспечивается посредством их закрепления за материально-ответственными лицами и проведением плановой инвентаризации имущества.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01.01.2023 года стоимость ОС с учетом имущества казн</w:t>
                  </w:r>
                  <w:r w:rsidR="005E7B82">
                    <w:rPr>
                      <w:color w:val="000000"/>
                      <w:sz w:val="28"/>
                      <w:szCs w:val="28"/>
                    </w:rPr>
                    <w:t>ы  составила  955158211,74 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  поступило имущество  в сумме 90598578,71 рублей; выбыло имущество в сумме 80521190,46 рублей, из них передано сельским поселениям на сумму 75383154,21 рубля.  Движения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непроизведенным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активам в 2022 году не было, по состоянию на 01.01.2023 года сумма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непроизведенным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активам (по счету 103.00) составила 359877117,17 рублей, по казне (по счету 108.55) 270129117,09 рублей.  Поступило и передано имущества казны по МЗ  за 2022 год в сумме 482103,56 рубля. По состоянию на 01.01.2023 года материальные запасы составили 3068886,88 рублей, поступило в отчетном году МЗ на сумму 4216814,99 рублей, израсходовано и списано на нужды учреждения 2360693,02 рубля, МЗ приходовались своевременно и списывались на нужды по средней стоимости.</w:t>
                  </w:r>
                </w:p>
              </w:tc>
            </w:tr>
          </w:tbl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E0FB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3E0FB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3E0FB8" w:rsidRDefault="000C4073" w:rsidP="005E7B82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муниципального района по доходной части исполнен в  сумме 582713,9  тыс. рублей  при уточненном плане 568874,5  тыс. рублей или 102,4 %.</w:t>
                  </w:r>
                </w:p>
                <w:p w:rsidR="003E0FB8" w:rsidRDefault="000C4073" w:rsidP="005E7B82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налоговым  и неналоговым доходам исполнение составило 291 992,9 тыс. рублей при уточненном плане 276 697,0 тыс. рублей или 105,5 %. </w:t>
                  </w:r>
                </w:p>
                <w:p w:rsidR="003E0FB8" w:rsidRDefault="000C4073" w:rsidP="005E7B82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Безвозмездные поступления исполнены в сумме 290 721,0 тыс. рублей при уточненном плане 292 177,6 тыс. рублей или 99,5 %. (см. приложение №1).</w:t>
                  </w:r>
                </w:p>
                <w:p w:rsidR="005E7B82" w:rsidRDefault="005E7B82" w:rsidP="005E7B82">
                  <w:pPr>
                    <w:ind w:firstLine="720"/>
                    <w:jc w:val="both"/>
                  </w:pPr>
                </w:p>
                <w:p w:rsidR="003E0FB8" w:rsidRDefault="000C407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Анализ исполнения доходной части бюджета, причины отклонения от бюджетных назначений по налоговым и неналоговым доходам в разрезе видов доходов</w:t>
                  </w:r>
                </w:p>
                <w:p w:rsidR="003E0FB8" w:rsidRDefault="000C4073">
                  <w:pPr>
                    <w:ind w:firstLine="72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Налоговые доходы.</w:t>
                  </w:r>
                </w:p>
                <w:p w:rsidR="003E0FB8" w:rsidRDefault="000C4073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Наибольший удельный вес в объеме налоговых доходов бюджета района занимают в 2022 году налог на доходы физических лиц (47,9 %) и налог, взимаемый в связи с применением упрощенной системы налогообложения (10,0 %).</w:t>
                  </w:r>
                </w:p>
                <w:p w:rsidR="003E0FB8" w:rsidRDefault="000C4073">
                  <w:pPr>
                    <w:ind w:firstLine="72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НДФЛ.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    </w:t>
                  </w:r>
                  <w:r>
                    <w:rPr>
                      <w:color w:val="000000"/>
                      <w:sz w:val="28"/>
                      <w:szCs w:val="28"/>
                    </w:rPr>
                    <w:t>Основным источником доходов  на сегодня остается налог на доходы физических лиц.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Исполнение за 2022 год составило 140 003,5 тыс. рублей или 106,4  % от годового плана. По сравнению с 2021 годом (116138,9 тыс. рублей) поступление по налогу увеличились на 23 864,6 тыс. рублей или 20,5 %. Рост поступлений связан с ростом платежей по налогу от крупных налогоплательщиков  ООО "Пивоваренная компания "Балтика",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Волгаагромаш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Спецтехнопарк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Электрощит-Стройсистема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", ООО "Премьер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Финанс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", с   увеличением фонда оплаты труда и образованных 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территории муниципального района  новых обособленных  подразделений АО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Транснефть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Приволга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  АО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Транснефть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Урал", ООО "НПП "БУРЕНИЕ",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РН-Бурение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Упрощенная система налогообложения.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Поступление доходов от налога, взимаемого в связи с применением упрощенной системы налогообложения, составило 29 270,2 тыс. рублей или 101,6 % к бюджетному назначению. Увеличение к аналогичному периоду (18 846,0 тыс. рублей) составило 10 424,2 тыс. рублей или 55,3%. Рост поступлений обусловлен увеличением количества налогоплательщиков и налоговой базы, в том числе в связи с изменением законодательства с 1 января 2021 года в части отмены единого налога на вмененный доход для отдельных видов деятельности, увеличения пороговых значений доходов (с 150 до 200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млн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рублей) и средней численности работников (с 100 до 130 человек) налогоплательщика для применения упрощенной системы налогообложения.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Единый налог на вмененный доход для отдельных видов деятельности.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2022 год составило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32,1 тыс. рублей или 125,7  % от годового плана. </w:t>
                  </w:r>
                </w:p>
                <w:p w:rsidR="003E0FB8" w:rsidRDefault="000C4073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аналогичным периодом (1 282,7 тыс. рублей), налог уменьшился на 1 250,6 тыс. рублей или 97,5 %, в связи с отменой данного налога с 2021 года в бюджет поступает погашение задолженности за истекшие периоды.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Единый сельскохозяйственный налог.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2022 год составило 8 159,6 тыс. рублей или 100,0 % от годового плана. Удельный вес к налоговым и неналоговым доходам составил 2,8 %.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(7 220,8 тыс. рублей) рост составил 938,8 тыс. рублей или 13,0 % в связи с увеличением выручки   сельскохозяйственных производителей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Экопродукт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 ООО "Авторские семена".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Налог, взимаемый в связи с применением патентной системы налогообложения.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2022 год составило 2 193,0 тыс. рублей или 103,2 % от годового плана. Удельный вес к налоговым и неналоговым доходам составил 0,8 %.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(2 077,9 тыс. рублей) произошёл рост на 115,1 тыс. рублей или 5,5 %, за счет увеличения количества плательщиков при отмене ЕНВД и неравномерных платежей по выданным патентам от физических лиц.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Государственная пошлина.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2022 год составило 3 649,9 тыс. рублей или 100,1 % от годового плана. Удельный вес к налоговым и неналоговым доходам составил 1,2 %.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отчетным годом (2 566,7 тыс. рублей) увеличение на 1 083,2 тыс. рублей или 42,2 %, поступлений связано с увеличением количества обращений граждан за оказанием услуг и ограничениями в работе МФЦ в 2021 году.   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Неналоговые доходы.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Неналоговые доходы поступили в бюджет района в 2022 году в объеме 108 684,5  тыс. рублей или 106,2 % к уточненным годовым бюджетным назначениям. Обеспечено выполнение уточненных плановых показателей по всем видам неналоговых доходов.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Наибольший удельный вес в объеме неналоговых доходов бюджета района занимают платежи при пользовании природными ресурсами (12,0 %) и доходы от использования имущества, находящегося в государственной и муниципальной собственности (11,3 %). Поступление неналоговых доходов в 2022 году увеличилось на 32 704,2 тыс. рублей  или на 43,0 %. 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Доходы от использования имущества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находящегося в государственной и муниципальной собственности.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2022 год по данному разделу составило 33 060,2 тыс. рублей или 113,4 % от годового плана. Удельный вес к налоговым или неналоговым доходам составил 11,3 %.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сравнению с прошлым годом (31 248,9 тыс. рублей) доходы увеличились на 1 811,3 тыс. рублей или 5,8 % за счет неравномерности платежей от арендаторов, увеличение арендных платежей и погашение задолженности за истекший период по договорам аренды за земельный участок от ЗАО "Алексеевский кирпич".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Платежи при пользовании природными ресурсами </w:t>
                  </w:r>
                  <w:r>
                    <w:rPr>
                      <w:color w:val="000000"/>
                      <w:sz w:val="28"/>
                      <w:szCs w:val="28"/>
                    </w:rPr>
                    <w:t>сформированы за счет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платы за негативное воздействие на окружающую среду.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Сумма поступлений в бюджет муниципального района составила 34 973,9 тыс. рублей или 100,0 % от годового плана. Удельный вес к налоговым и неналоговым доходам составил 12,0 %.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сравнению с прошлым годом (29 853,0 тыс. рублей) рост составил на 5 120,9 тыс. рублей или  17,2 %. Рост поступлений обусловлен увеличением количества плательщиков ООО "Самарский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Стройфарфор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 ПАО "Кузнецов", ООО "САМАРАВТОРМЕТ", а также неравномерной оплатой от ЗАО "ЭКОЛОГИЯ-СЕРВИС".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от оказания платных услуг (работ)</w:t>
                  </w:r>
                  <w:r>
                    <w:rPr>
                      <w:color w:val="000000"/>
                      <w:sz w:val="28"/>
                      <w:szCs w:val="28"/>
                    </w:rPr>
                    <w:t> при годовых назначениях 368,6 тыс. рублей, исполнение составило 379,1 тыс. рублей или 102,8 %. Удельный вес к налоговым и неналоговым доходам составил 0,1 %.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(236,6 тыс. рублей) доходы увеличились на 142,5 тыс. рублей или 60,2 %, рост поступления связан с увеличением проводимых мероприятий и ограничениями в работе культурного досуга в 2021 году.    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от продажи материальных и нематериальных активов </w:t>
                  </w:r>
                  <w:r>
                    <w:rPr>
                      <w:color w:val="000000"/>
                      <w:sz w:val="28"/>
                      <w:szCs w:val="28"/>
                    </w:rPr>
                    <w:t>при годовых назначениях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16 863,3 тыс. рублей, исполнение за  2022 г составило 18 022,8  тыс. рублей, или 106,9 %. Удельный вес к налоговым и неналоговым доходам составил 6,2 %.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(9 974,6 тыс. рублей) исполнение выше на 8 048,2 тыс. рублей или 80,7 % в связи ростом объема продаж земельных участков и имущества от ООО "Астра",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ИМ.Антонова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", ООО "100 Колес", ООО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"РЭС", ООО "Добро" и согласно прогнозному плану приватизации.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Штрафы, санкции, возмещение ущерба.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2022 год составило 22 308,9 тыс. рублей, или 106,2 %. Удельный вес к налоговым и неналоговым доходам составил 7,6 %.          По сравнению с прошлым годом (4 514,4 тыс. рублей) рост на 17 794,5 тыс. рублей или  394,2 %, за счет поступлений сумм неосновательного обогащения, возмещение убытков за пользование земельным участком,  возмещение убытков на восстановление плодородия почв, возмещение убытков за снос зеленых насаждений от АО"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Самаранефтегаз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 АО"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ТранснефтьПриволга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",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ГазпромГазораспределение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Самара"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Прочие неналоговые доходы </w:t>
                  </w:r>
                  <w:r>
                    <w:rPr>
                      <w:color w:val="000000"/>
                      <w:sz w:val="28"/>
                      <w:szCs w:val="28"/>
                    </w:rPr>
                    <w:t>при годовых назначениях 11,8 тыс. рублей, исполнение за 2022 год составило – 60,3 тыс. рублей, или 509,4 %.  По сравнению с прошлым годом (152,8 тыс. рублей) исполнение по прочим неналоговым доходам ниже на 213,1 тыс. рублей или 60,5 %, снижение связано тем, что в 2021 году с введением нового казначейского счета, поступают невыясненные платежи, в течение года платежи выясняются. 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 Безвозмездные поступления.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Безвозмездные поступления исполнены в сумме  290 721 тыс. рублей  при годовом плане 292 177,6  тыс. рублей  или 99,5 % от годового планового назначения, в том числе: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дотация  – 81 814 тыс. рублей (100,0 %);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– 61 261,3 тыс. рублей (99,9 %); 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субвенции – 61 579,0 тыс. рублей (98,5 %);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иные межбюджетные трансферты – 75 264,4  тыс. рублей (99,4 %);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прочие безвозмездные поступления – 10 785,6 тыс. рублей (100,0 %);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– 39,6 тыс. рублей (100,0%);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-возврат остатков субсидий, субвенций и иных межбюджетных трансфертов, имеющих целевое назначение прошлых лет – (-22,9) тыс. рублей.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Недовыполнение плана  по безвозмездным поступлениям произошло в основном за счет субвенций в сумме 956,2 тыс. руб. так как выплаты приёмным семьям произведены по фактической потребности.  </w:t>
                  </w:r>
                </w:p>
                <w:p w:rsidR="003E0FB8" w:rsidRDefault="000C4073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РАСХОДЫ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Бюджет муниципального района по расходам исполнен на 92,9 % (план – 579 730,8 тыс. рублей, кассовые расходы – 538 609,1 тыс. рублей)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Основное неисполнение расходной части бюджета произошло по разделам 0104, 0106, 0111, 0204,0309, 0405, 0409, 0605, 0702, 0801, 1001, 1003, 1004.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По разделам 0104 и 0106 неисполнение расходной части связано с экономией    по  КОСГУ 211 и 213 за счет  нахождения сотрудников на больничных, а также наличие остатков в связи с применением регрессивной шкалы по страховым взносам.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По разделу 0111 расходов не было в связи с отсутствием чрезвычайных ситуаций в районе.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разделу 0204 расходы производились по фактически выполненным работам.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разделу 0309 расходов не было в связи с отсутствием чрезвычайных ситуаций природного и техногенного характера в районе.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По разделу 0405 по программе развития  сельского  хозяйства и регулирования рынков  сельскохозяйственной продукции, сырья  и  продовольствия  муниципального  района   Кинельский  Самарской области на 2013-2023 гг.  средства местного бюджета планировалось направить на возмещение затрат на приобретение концентрированных кормов сельскохозяйственными организациями и КФХ. В связи со снижением в 2022 году цены концентрированных кормов с 17,0 тыс.рублей за 1 тонну до 7,0 тыс.рублей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сельхозтоваропроизводители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закупили концентрированные корма сами, не обращаясь за поддержкой. Необходимость в данном виде поддержки стала неактуальной. В связи с чем данный вид поддержки перенесен на 2023 год.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По разделу 0409 расходы производились по фактически выполненным работам.     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 соответствии с внесёнными изменениями в ст.16.6, 75.1, 78.2 Федерального закона от 10.01.2022 № 7-ФЗ "Об охране окружающей среды" доходы, поступающие  в бюджет в соответствии с вышеуказанными статьями должны направляться на природоохранные мероприятия.  По разделу 0605 сложилась экономия в связи с короткими сроками освоения.  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По разделу 0702 (ремонт кабинетов общеобразовательных учреждений ГБОУ СОШ с.Новый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Сарбай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 ГБОУ СОШ с. Сколково) подрядчик нарушил существенные условия Контракта, не выполнив работы, предусмотренные условиями Контракта. На основании п. 2 ст. 715 ГК РФ, ч. 9 ст. 95 Закона N 44-ФЗ, п.10.7. Контракта Заказчиком принято решение об одностороннем отказе от исполнения Контракта, средства не израсходованы. Также в связи с погодными условиями сложилась экономия по оплате коммунальных услуг общеобразовательных учреждений муниципального района Кинельский.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По разделу 0801 средства не использованы в полном объёме в связи с переносом сроков освоения.</w:t>
                  </w:r>
                </w:p>
                <w:p w:rsidR="003E0FB8" w:rsidRDefault="000C407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По разделам 1001, 1003 неисполнение расходной части связано с уменьшением численности получателей выплат, пособий и компенсаций.</w:t>
                  </w:r>
                </w:p>
                <w:p w:rsidR="003E0FB8" w:rsidRDefault="000C407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 По разделу 1004 выплаты приёмным семьям произведены по фактической потребности, в связи с чем образовалась экономия.</w:t>
                  </w:r>
                </w:p>
                <w:p w:rsidR="005E7B82" w:rsidRDefault="005E7B82">
                  <w:pPr>
                    <w:jc w:val="both"/>
                  </w:pPr>
                </w:p>
                <w:p w:rsidR="003E0FB8" w:rsidRDefault="000C407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Структура   бюджета  муниципального района в разрезе разделов классификации расходов бюджетов бюджетной системы Российской Федерации за 2022 год</w:t>
                  </w:r>
                </w:p>
                <w:p w:rsidR="005E7B82" w:rsidRDefault="005E7B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E7B82" w:rsidRDefault="005E7B82">
                  <w:pPr>
                    <w:jc w:val="center"/>
                  </w:pPr>
                </w:p>
                <w:p w:rsidR="003E0FB8" w:rsidRDefault="003E0FB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65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/>
                  </w:tblPr>
                  <w:tblGrid>
                    <w:gridCol w:w="3969"/>
                    <w:gridCol w:w="3686"/>
                    <w:gridCol w:w="2410"/>
                  </w:tblGrid>
                  <w:tr w:rsidR="005D2CF0" w:rsidTr="005D2CF0">
                    <w:trPr>
                      <w:trHeight w:val="230"/>
                    </w:trPr>
                    <w:tc>
                      <w:tcPr>
                        <w:tcW w:w="3969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ind w:left="20" w:right="-5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раздела</w:t>
                        </w:r>
                      </w:p>
                    </w:tc>
                    <w:tc>
                      <w:tcPr>
                        <w:tcW w:w="3686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Исполнено за 2022 год в тыс.рублей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ind w:right="-38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Удельный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вес,%</w:t>
                        </w:r>
                        <w:proofErr w:type="spellEnd"/>
                      </w:p>
                    </w:tc>
                  </w:tr>
                  <w:tr w:rsidR="005D2CF0" w:rsidTr="005D2CF0">
                    <w:trPr>
                      <w:trHeight w:val="1"/>
                    </w:trPr>
                    <w:tc>
                      <w:tcPr>
                        <w:tcW w:w="3969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86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spacing w:line="1" w:lineRule="auto"/>
                        </w:pPr>
                      </w:p>
                    </w:tc>
                  </w:tr>
                  <w:tr w:rsidR="005D2CF0" w:rsidTr="005D2CF0">
                    <w:trPr>
                      <w:trHeight w:val="1"/>
                    </w:trPr>
                    <w:tc>
                      <w:tcPr>
                        <w:tcW w:w="3969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86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5D2CF0" w:rsidRDefault="005D2CF0">
                        <w:pPr>
                          <w:spacing w:line="1" w:lineRule="auto"/>
                        </w:pP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104 840,3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19,47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425,2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0,08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Национальная безопасность и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правоохранительная деятельность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2 651,1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0,49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Национальная экономика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99 474,2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18,47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21 709,8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4,03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22 535,6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4,18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147 766,5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27,43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 и кинематография 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41 744,4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7,75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678,8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0,13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28 963,7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5,38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3 863,0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0,71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массовой информации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5 379,9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58 576,6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10,88</w:t>
                        </w:r>
                      </w:p>
                    </w:tc>
                  </w:tr>
                  <w:tr w:rsidR="005D2CF0" w:rsidTr="005D2CF0">
                    <w:tc>
                      <w:tcPr>
                        <w:tcW w:w="39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538 609,1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5D2CF0" w:rsidRDefault="005D2CF0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100,00</w:t>
                        </w:r>
                      </w:p>
                    </w:tc>
                  </w:tr>
                </w:tbl>
                <w:p w:rsidR="003E0FB8" w:rsidRDefault="003E0FB8">
                  <w:pPr>
                    <w:spacing w:line="1" w:lineRule="auto"/>
                  </w:pPr>
                </w:p>
              </w:tc>
            </w:tr>
          </w:tbl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E0FB8" w:rsidTr="00E06574">
        <w:trPr>
          <w:trHeight w:val="68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3E0FB8" w:rsidRDefault="000C40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3E0FB8" w:rsidTr="00E06574">
              <w:trPr>
                <w:trHeight w:val="377"/>
              </w:trPr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Бухгалтерский учет ведется в соответствии с инструкцией 152н и 162н "Об утверждении плана счетов бюджетного учета и инструкции по его применению". Отчетность составляется согласно приказу МФ "Об утверждении инструкции о порядке составления и представления годовой, квартальной, месячной отчетности об исполнении бюджетов бюджетной системы РФ.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Информация по данному  разделу представлена в следующих формах: 0503117 (НП)</w:t>
                  </w:r>
                  <w:r w:rsidR="005E7B82">
                    <w:rPr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Отчет об исполнении по нацпроектам); 0503128 "Отчет о принятых бюджетных обязательствах";  0503168 "Сведения о движении не финансовых активов"; 0503169 "Сведения по дебиторской и кредиторской задолженности; 0503173 "Сведения об изменении остатков валюты баланса" 0503175 "Сведения о принятых и не исполненных обязательствах получателя бюджетных средств"; 0503178 "Сведения об остатках денежных средств на счетах ПБС. Средства во временное распоряжение"; 0503296 "Сведения об исполнении судебных решений по денежным обязательствам".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В  2022 году в рамках национальных проектов были запланированы и израсходованы по состоянию на 01.01.2023 года следующие денежные средства: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 Федеральный проект "Формирование комфортной городской среды"  в рамках муниципальной программы м.р. Кинельский « Формирование современной комфортной городской среды муниципального района Кинельский Самарской области на 2018 год -2024 годы» - запланировано 14 981222,10 рублей, израсходовано –14 981222,10 рублей.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Исполнитель МБУ «Управления строительства, архитектуры и ЖКХ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Кинельского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района».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2. Федеральный проект «Создание условий для реализации творческого потенциала нации» ("Творческие люди") запланировано 104166,66,00 рублей,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израсходовано –104166,66,00 рублей.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Исполнитель МКУ «Управления культуры, спорта и молодежной политики муниципального района Кинельский».</w:t>
                  </w:r>
                </w:p>
                <w:p w:rsidR="003E0FB8" w:rsidRDefault="000C407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В форме отчетности 0503169 - дебиторская задолженность по счету 120551 образовалась в результате начисления доходов будущих периодов на 2023, 2024 и 2025  года в сумме  191513666,54   рублей, такая же сумма фигурирует в разделе кредиторской задолженности по счету 140140 - 191513666,54   рублей. </w:t>
                  </w:r>
                </w:p>
                <w:p w:rsidR="003E0FB8" w:rsidRDefault="000C4073" w:rsidP="00E06574">
                  <w:pPr>
                    <w:jc w:val="both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по счету 205.81 образовалась в связи с увеличением невыясненных поступлений 130909,41  рублей, данная сумма образовалась в последние дни декабря 2022 года. В разделе кредиторская задолженность по счету 140160 отражены резервы отпусков в сумме 400292,65 рубля, резервы по коммунальным услугам, услугам связи, прочим услугам составили 705981,38 рубль. По счету 140150 в форме 0503130 отражены будущие расходы в сумме  339299,12 рублей приобретенных лицензий на 2023 год.</w:t>
                  </w:r>
                  <w:r w:rsidR="00E06574"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Отражение кредиторской задолженности нашли отражение в форме 0503128 и 0503175 в части исполнения обязательств следующего года. В 2022 году было выдано кредитов сельским поселениям на сумму 2000000 рублей, возвращено кредитов на сумму 4700000 рублей, проценты за пользование кредитом составили 36667,49 рублей. В форме 0503171 по счету 204.33 отражена стоимость закрепленного имущества за бюджетными учреждениями в сумме 112563229,18 рублей , по счету 215.33 отражена стоимость </w:t>
                  </w:r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принятых к учету финансовых активов — вложений в муниципальное учреждение — по сформированной балансовой стоимости в сумме 6762743 рубля. </w:t>
                  </w:r>
                </w:p>
                <w:p w:rsidR="00714E84" w:rsidRPr="00E06574" w:rsidRDefault="00714E84" w:rsidP="00E06574">
                  <w:pPr>
                    <w:jc w:val="both"/>
                  </w:pPr>
                </w:p>
                <w:p w:rsidR="005E7B82" w:rsidRDefault="005E7B82" w:rsidP="005E7B8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5 «Прочие вопросы деятельности субъекта бюджетной отчетности»</w:t>
                  </w:r>
                </w:p>
                <w:p w:rsidR="005E7B82" w:rsidRDefault="005E7B82" w:rsidP="005E7B8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Overlap w:val="never"/>
                    <w:tblW w:w="103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14"/>
                  </w:tblGrid>
                  <w:tr w:rsidR="005E7B82" w:rsidTr="005E7B82">
                    <w:tc>
                      <w:tcPr>
                        <w:tcW w:w="10314" w:type="dxa"/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5E7B82" w:rsidRDefault="005E7B82" w:rsidP="009062F6">
                        <w:pPr>
                          <w:ind w:firstLine="4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Информация по данному разделу представлена в следующих отчетных формах: Сведения об основных положени</w:t>
                        </w:r>
                        <w:r w:rsidR="009062F6">
                          <w:rPr>
                            <w:color w:val="000000"/>
                            <w:sz w:val="28"/>
                            <w:szCs w:val="28"/>
                          </w:rPr>
                          <w:t>ях учетной политики (таблица № 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); </w:t>
                        </w:r>
                        <w:r w:rsidR="009062F6" w:rsidRPr="009062F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Сведения об исполнении текстовых статей</w:t>
                        </w:r>
                        <w:r w:rsidR="009062F6" w:rsidRPr="009062F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br/>
                          <w:t>закона (решений) о бюджете</w:t>
                        </w:r>
                        <w:r w:rsidR="009062F6">
                          <w:rPr>
                            <w:color w:val="000000"/>
                            <w:sz w:val="28"/>
                            <w:szCs w:val="28"/>
                          </w:rPr>
                          <w:t xml:space="preserve"> (таблица № 3); </w:t>
                        </w:r>
                        <w:r w:rsidR="009062F6" w:rsidRPr="009062F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Сведения об основных положениях учетной политики</w:t>
                        </w:r>
                        <w:r w:rsidR="009062F6">
                          <w:rPr>
                            <w:color w:val="000000"/>
                            <w:sz w:val="28"/>
                            <w:szCs w:val="28"/>
                          </w:rPr>
                          <w:t xml:space="preserve"> (таблица № 4);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0503166 "Сведения об исполнении мероприятий в рамках целевых программ"</w:t>
                        </w:r>
                        <w:r w:rsidR="009062F6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  <w:p w:rsidR="005E7B82" w:rsidRDefault="005E7B82" w:rsidP="005E7B82">
                        <w:pPr>
                          <w:ind w:firstLine="44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Не представлены формы отчетности с связи с отсутствием числовых значений: 0503167 "Сведения о целевых иностранных кредитах";     0503174 "Сведения о доходах от перечислений части прибыли государственных (муниципальных) унитарных предприятий, иных организаций с государственным участием в капитале"; 0503184 "Справка о сумме консолидированных поступлений, подлежащих зачислению на счет бюджета";   Сведения о проведении инвентаризаций" (таблица № 6) представлена пустая в виду отсутствия расхождений при проведении инвентаризаций при составлении годового отчета. </w:t>
                        </w:r>
                      </w:p>
                      <w:p w:rsidR="005558F4" w:rsidRDefault="005558F4" w:rsidP="005E7B82">
                        <w:pPr>
                          <w:ind w:firstLine="44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5558F4" w:rsidRDefault="005558F4" w:rsidP="005E7B82">
                        <w:pPr>
                          <w:ind w:firstLine="440"/>
                          <w:jc w:val="both"/>
                        </w:pPr>
                      </w:p>
                    </w:tc>
                  </w:tr>
                </w:tbl>
                <w:p w:rsidR="005E7B82" w:rsidRDefault="005E7B82" w:rsidP="005558F4">
                  <w:pPr>
                    <w:jc w:val="both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Руководитель управления финансами</w:t>
                  </w:r>
                </w:p>
                <w:p w:rsidR="005E7B82" w:rsidRDefault="005E7B82" w:rsidP="005558F4">
                  <w:pPr>
                    <w:jc w:val="both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администрации муниципального района Кинель</w:t>
                  </w:r>
                  <w:r w:rsidR="00E06574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ский                      </w:t>
                  </w:r>
                  <w:r w:rsidR="009062F6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E06574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Е.</w:t>
                  </w:r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А. Борисова</w:t>
                  </w:r>
                </w:p>
                <w:p w:rsidR="00E06574" w:rsidRDefault="00E06574" w:rsidP="00E0657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  <w:p w:rsidR="00E06574" w:rsidRDefault="00E06574" w:rsidP="00E06574">
                  <w:pPr>
                    <w:jc w:val="right"/>
                  </w:pPr>
                </w:p>
                <w:p w:rsidR="00E06574" w:rsidRDefault="00E06574" w:rsidP="00E065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доходов  бюджета муниципального района  Кинельский </w:t>
                  </w:r>
                </w:p>
                <w:p w:rsidR="00E06574" w:rsidRDefault="00E06574" w:rsidP="00E065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за 2022 год.</w:t>
                  </w:r>
                </w:p>
                <w:p w:rsidR="003E0FB8" w:rsidRDefault="003E0FB8">
                  <w:pPr>
                    <w:spacing w:line="1" w:lineRule="auto"/>
                  </w:pPr>
                </w:p>
              </w:tc>
            </w:tr>
          </w:tbl>
          <w:p w:rsidR="003E0FB8" w:rsidRDefault="003E0FB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0FB8" w:rsidTr="00E06574">
        <w:trPr>
          <w:trHeight w:val="68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0FB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</w:tbl>
    <w:p w:rsidR="003E0FB8" w:rsidRDefault="003E0FB8">
      <w:pPr>
        <w:rPr>
          <w:vanish/>
        </w:rPr>
      </w:pPr>
      <w:bookmarkStart w:id="2" w:name="__bookmark_4"/>
      <w:bookmarkEnd w:id="2"/>
    </w:p>
    <w:tbl>
      <w:tblPr>
        <w:tblOverlap w:val="never"/>
        <w:tblW w:w="566" w:type="dxa"/>
        <w:tblLayout w:type="fixed"/>
        <w:tblLook w:val="01E0"/>
      </w:tblPr>
      <w:tblGrid>
        <w:gridCol w:w="566"/>
      </w:tblGrid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  <w:tr w:rsidR="00E06574" w:rsidTr="00E06574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74" w:rsidRDefault="00E06574">
            <w:pPr>
              <w:spacing w:line="1" w:lineRule="auto"/>
            </w:pPr>
          </w:p>
        </w:tc>
      </w:tr>
    </w:tbl>
    <w:p w:rsidR="005E7B82" w:rsidRDefault="005E7B82" w:rsidP="005E7B82">
      <w:pPr>
        <w:jc w:val="center"/>
      </w:pPr>
    </w:p>
    <w:p w:rsidR="005E7B82" w:rsidRDefault="005E7B82" w:rsidP="005E7B82">
      <w:pPr>
        <w:rPr>
          <w:vanish/>
        </w:rPr>
      </w:pPr>
    </w:p>
    <w:tbl>
      <w:tblPr>
        <w:tblOverlap w:val="never"/>
        <w:tblW w:w="1031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1E0"/>
      </w:tblPr>
      <w:tblGrid>
        <w:gridCol w:w="1787"/>
        <w:gridCol w:w="1235"/>
        <w:gridCol w:w="1235"/>
        <w:gridCol w:w="1283"/>
        <w:gridCol w:w="1460"/>
        <w:gridCol w:w="846"/>
        <w:gridCol w:w="772"/>
        <w:gridCol w:w="960"/>
        <w:gridCol w:w="716"/>
        <w:gridCol w:w="20"/>
      </w:tblGrid>
      <w:tr w:rsidR="005E7B82" w:rsidTr="00E06574">
        <w:trPr>
          <w:trHeight w:val="68"/>
        </w:trPr>
        <w:tc>
          <w:tcPr>
            <w:tcW w:w="17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ind w:left="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2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Факт 2021год (тыс. руб.)</w:t>
            </w:r>
          </w:p>
        </w:tc>
        <w:tc>
          <w:tcPr>
            <w:tcW w:w="12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Уточненный план 2022 год (тыс. руб.)</w:t>
            </w:r>
          </w:p>
        </w:tc>
        <w:tc>
          <w:tcPr>
            <w:tcW w:w="12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Факт 2022 год          (тыс. руб.)</w:t>
            </w:r>
          </w:p>
        </w:tc>
        <w:tc>
          <w:tcPr>
            <w:tcW w:w="14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Отклонение факта 2022 г. от факта 2021г.                (тыс. руб.)</w:t>
            </w:r>
          </w:p>
        </w:tc>
        <w:tc>
          <w:tcPr>
            <w:tcW w:w="3298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% выполнения за  2022год       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E06574">
        <w:trPr>
          <w:trHeight w:val="68"/>
        </w:trPr>
        <w:tc>
          <w:tcPr>
            <w:tcW w:w="17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2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2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2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4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3298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2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2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2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14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</w:pP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 факту 2021 года    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 уточненному плану на 2022 года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Уд.вес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 общему объему доходов  за 2022 года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Уд.вес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 налоговым и неналоговым доходам за 2022 года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всего: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557 352,9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568 874,5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582 713,9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25 360,9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224 113,3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276 697,0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291 992,9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67 879,6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148 133,0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174 337,5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183 308,4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35 175,4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123,7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 НДФЛ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116 138,9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131 564,2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140 003,5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23 864,6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120,5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106,4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47,9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 УСНО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18 846,0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28 818,5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29 270,2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10 424,2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155,3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 ЕНВД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1 282,7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25,6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32,1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-1 250,6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125,7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-единый сельскохозяйственный </w:t>
            </w:r>
            <w:r>
              <w:rPr>
                <w:color w:val="000000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7 220,8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8 157,5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8 159,6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938,8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- налог, взимаемый в связи с применением патентной системы налогообложения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2 077,9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2 124,2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2 193,0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115,1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2 566,7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3 647,5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3 649,9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1 083,2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142,2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100,1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-прочие налоговые доходы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75 980,3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102 359,5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108 684,5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32 704,2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143,0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106,2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31 248,9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29 141,0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33 060,2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1 811,3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105,8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113,4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 платежи при пользовании природными ресурсами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29 853,0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34 970,3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34 973,9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5 120,9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117,2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236,6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368,6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379,1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102,8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 доходы от продажи материальны</w:t>
            </w:r>
            <w:r>
              <w:rPr>
                <w:color w:val="000000"/>
                <w:sz w:val="28"/>
                <w:szCs w:val="28"/>
              </w:rPr>
              <w:lastRenderedPageBreak/>
              <w:t>х и нематериальных активов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9 974,6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16 863,3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18 022,8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8 048,2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180,7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106,9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- штрафы, санкции, возмещение ущерба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4 514,4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21 004,5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22 308,9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17 794,5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494,2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106,2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-прочие неналоговые доходы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152,8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-60,3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-213,1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-39,5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-509,4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333 239,6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292 177,6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290 721,0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-42 518,7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49,9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spacing w:line="1" w:lineRule="auto"/>
              <w:jc w:val="both"/>
            </w:pP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96 327,2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81 814,0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81 814,0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-14 513,2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84,9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Субсидии бюджетам субъектов РФ и муниципальных образований 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89 855,2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61 332,0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61 261,3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-28 593,9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60 161,5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62 535,2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61 579,0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1 417,5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98,5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87 817,1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75 694,0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75 264,4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-12 552,8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99,4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-2,5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10 785,6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10 785,6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10 788,1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Доходы </w:t>
            </w:r>
            <w:r>
              <w:rPr>
                <w:color w:val="000000"/>
                <w:sz w:val="28"/>
                <w:szCs w:val="28"/>
              </w:rPr>
              <w:lastRenderedPageBreak/>
              <w:t>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87,2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-47,6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</w:t>
            </w: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  <w:tr w:rsidR="005E7B82" w:rsidTr="005E7B82">
        <w:tc>
          <w:tcPr>
            <w:tcW w:w="1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-1 006,1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-22,9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-22,9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983,2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B82" w:rsidRDefault="005E7B82" w:rsidP="005E7B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B82" w:rsidRDefault="005E7B82" w:rsidP="005E7B82">
            <w:pPr>
              <w:jc w:val="both"/>
            </w:pPr>
          </w:p>
          <w:p w:rsidR="005E7B82" w:rsidRDefault="005E7B82" w:rsidP="005E7B82">
            <w:pPr>
              <w:jc w:val="both"/>
            </w:pPr>
          </w:p>
        </w:tc>
      </w:tr>
    </w:tbl>
    <w:p w:rsidR="000C4073" w:rsidRDefault="000C4073"/>
    <w:p w:rsidR="000C4073" w:rsidRDefault="000C4073"/>
    <w:p w:rsidR="000C4073" w:rsidRDefault="000C4073"/>
    <w:p w:rsidR="000C4073" w:rsidRDefault="000C4073"/>
    <w:p w:rsidR="000C4073" w:rsidRDefault="000C4073"/>
    <w:p w:rsidR="00D70747" w:rsidRDefault="00D70747" w:rsidP="000C4073">
      <w:pPr>
        <w:jc w:val="right"/>
        <w:rPr>
          <w:sz w:val="28"/>
          <w:szCs w:val="28"/>
        </w:rPr>
      </w:pPr>
    </w:p>
    <w:p w:rsidR="00D70747" w:rsidRDefault="00D70747" w:rsidP="000C4073">
      <w:pPr>
        <w:jc w:val="right"/>
        <w:rPr>
          <w:sz w:val="28"/>
          <w:szCs w:val="28"/>
        </w:rPr>
      </w:pPr>
    </w:p>
    <w:p w:rsidR="005E7B82" w:rsidRDefault="005E7B82" w:rsidP="000C4073">
      <w:pPr>
        <w:jc w:val="right"/>
        <w:rPr>
          <w:sz w:val="28"/>
          <w:szCs w:val="28"/>
        </w:rPr>
      </w:pPr>
    </w:p>
    <w:p w:rsidR="005E7B82" w:rsidRDefault="005E7B82" w:rsidP="000C4073">
      <w:pPr>
        <w:jc w:val="right"/>
        <w:rPr>
          <w:sz w:val="28"/>
          <w:szCs w:val="28"/>
        </w:rPr>
      </w:pPr>
    </w:p>
    <w:p w:rsidR="005E7B82" w:rsidRDefault="005E7B82" w:rsidP="000C4073">
      <w:pPr>
        <w:jc w:val="right"/>
        <w:rPr>
          <w:sz w:val="28"/>
          <w:szCs w:val="28"/>
        </w:rPr>
      </w:pPr>
    </w:p>
    <w:p w:rsidR="005E7B82" w:rsidRDefault="005E7B82" w:rsidP="000C4073">
      <w:pPr>
        <w:jc w:val="right"/>
        <w:rPr>
          <w:sz w:val="28"/>
          <w:szCs w:val="28"/>
        </w:rPr>
      </w:pPr>
    </w:p>
    <w:p w:rsidR="005E7B82" w:rsidRDefault="005E7B82" w:rsidP="000C4073">
      <w:pPr>
        <w:jc w:val="right"/>
        <w:rPr>
          <w:sz w:val="28"/>
          <w:szCs w:val="28"/>
        </w:rPr>
      </w:pPr>
    </w:p>
    <w:p w:rsidR="00E06574" w:rsidRDefault="00E06574" w:rsidP="000C4073">
      <w:pPr>
        <w:jc w:val="right"/>
        <w:rPr>
          <w:sz w:val="28"/>
          <w:szCs w:val="28"/>
        </w:rPr>
      </w:pPr>
    </w:p>
    <w:p w:rsidR="00E06574" w:rsidRDefault="00E06574" w:rsidP="000C4073">
      <w:pPr>
        <w:jc w:val="right"/>
        <w:rPr>
          <w:sz w:val="28"/>
          <w:szCs w:val="28"/>
        </w:rPr>
      </w:pPr>
    </w:p>
    <w:p w:rsidR="005558F4" w:rsidRDefault="005558F4" w:rsidP="000C4073">
      <w:pPr>
        <w:jc w:val="right"/>
        <w:rPr>
          <w:sz w:val="28"/>
          <w:szCs w:val="28"/>
        </w:rPr>
      </w:pPr>
    </w:p>
    <w:p w:rsidR="005558F4" w:rsidRDefault="005558F4" w:rsidP="000C4073">
      <w:pPr>
        <w:jc w:val="right"/>
        <w:rPr>
          <w:sz w:val="28"/>
          <w:szCs w:val="28"/>
        </w:rPr>
      </w:pPr>
    </w:p>
    <w:p w:rsidR="005558F4" w:rsidRDefault="005558F4" w:rsidP="000C4073">
      <w:pPr>
        <w:jc w:val="right"/>
        <w:rPr>
          <w:sz w:val="28"/>
          <w:szCs w:val="28"/>
        </w:rPr>
      </w:pPr>
    </w:p>
    <w:p w:rsidR="005558F4" w:rsidRDefault="005558F4" w:rsidP="000C4073">
      <w:pPr>
        <w:jc w:val="right"/>
        <w:rPr>
          <w:sz w:val="28"/>
          <w:szCs w:val="28"/>
        </w:rPr>
      </w:pPr>
    </w:p>
    <w:p w:rsidR="005558F4" w:rsidRDefault="005558F4" w:rsidP="000C4073">
      <w:pPr>
        <w:jc w:val="right"/>
        <w:rPr>
          <w:sz w:val="28"/>
          <w:szCs w:val="28"/>
        </w:rPr>
      </w:pPr>
    </w:p>
    <w:p w:rsidR="000C4073" w:rsidRPr="000C4073" w:rsidRDefault="000C4073" w:rsidP="000C4073">
      <w:pPr>
        <w:jc w:val="right"/>
        <w:rPr>
          <w:sz w:val="28"/>
          <w:szCs w:val="28"/>
        </w:rPr>
      </w:pPr>
      <w:r w:rsidRPr="000C4073">
        <w:rPr>
          <w:sz w:val="28"/>
          <w:szCs w:val="28"/>
        </w:rPr>
        <w:lastRenderedPageBreak/>
        <w:t>Таблица</w:t>
      </w:r>
      <w:r w:rsidR="0031579C">
        <w:rPr>
          <w:sz w:val="28"/>
          <w:szCs w:val="28"/>
        </w:rPr>
        <w:t xml:space="preserve"> №</w:t>
      </w:r>
      <w:r w:rsidRPr="000C4073">
        <w:rPr>
          <w:sz w:val="28"/>
          <w:szCs w:val="28"/>
        </w:rPr>
        <w:t xml:space="preserve"> 1</w:t>
      </w:r>
    </w:p>
    <w:p w:rsidR="000C4073" w:rsidRDefault="000C4073"/>
    <w:p w:rsidR="000C4073" w:rsidRDefault="000C4073"/>
    <w:p w:rsidR="000C4073" w:rsidRDefault="000C4073"/>
    <w:tbl>
      <w:tblPr>
        <w:tblStyle w:val="a4"/>
        <w:tblW w:w="0" w:type="auto"/>
        <w:tblLook w:val="04A0"/>
      </w:tblPr>
      <w:tblGrid>
        <w:gridCol w:w="3474"/>
        <w:gridCol w:w="3474"/>
        <w:gridCol w:w="3474"/>
      </w:tblGrid>
      <w:tr w:rsidR="000C4073" w:rsidTr="000C4073">
        <w:tc>
          <w:tcPr>
            <w:tcW w:w="3474" w:type="dxa"/>
          </w:tcPr>
          <w:p w:rsidR="000C4073" w:rsidRPr="000C4073" w:rsidRDefault="000C4073">
            <w:pPr>
              <w:rPr>
                <w:sz w:val="28"/>
                <w:szCs w:val="28"/>
              </w:rPr>
            </w:pPr>
            <w:r w:rsidRPr="000C4073">
              <w:rPr>
                <w:sz w:val="28"/>
                <w:szCs w:val="28"/>
              </w:rPr>
              <w:t>Виды деятельности</w:t>
            </w:r>
            <w:r w:rsidRPr="000C4073">
              <w:rPr>
                <w:sz w:val="28"/>
                <w:szCs w:val="28"/>
              </w:rPr>
              <w:br/>
              <w:t>(код по ОКВЭД)</w:t>
            </w:r>
          </w:p>
        </w:tc>
        <w:tc>
          <w:tcPr>
            <w:tcW w:w="3474" w:type="dxa"/>
          </w:tcPr>
          <w:p w:rsidR="000C4073" w:rsidRPr="000C4073" w:rsidRDefault="000C4073">
            <w:pPr>
              <w:rPr>
                <w:sz w:val="28"/>
                <w:szCs w:val="28"/>
              </w:rPr>
            </w:pPr>
            <w:r w:rsidRPr="000C4073">
              <w:rPr>
                <w:sz w:val="28"/>
                <w:szCs w:val="28"/>
              </w:rPr>
              <w:t>Коды бюджетной классификации</w:t>
            </w:r>
            <w:r w:rsidRPr="000C4073">
              <w:rPr>
                <w:sz w:val="28"/>
                <w:szCs w:val="28"/>
              </w:rPr>
              <w:br/>
              <w:t>(код раздела, подраздела)</w:t>
            </w:r>
          </w:p>
        </w:tc>
        <w:tc>
          <w:tcPr>
            <w:tcW w:w="3474" w:type="dxa"/>
          </w:tcPr>
          <w:p w:rsidR="000C4073" w:rsidRPr="000C4073" w:rsidRDefault="000C4073">
            <w:pPr>
              <w:rPr>
                <w:sz w:val="28"/>
                <w:szCs w:val="28"/>
              </w:rPr>
            </w:pPr>
            <w:r w:rsidRPr="000C4073">
              <w:rPr>
                <w:sz w:val="28"/>
                <w:szCs w:val="28"/>
              </w:rPr>
              <w:t>Пояснения</w:t>
            </w:r>
          </w:p>
        </w:tc>
      </w:tr>
      <w:tr w:rsidR="000C4073" w:rsidTr="000C4073">
        <w:tc>
          <w:tcPr>
            <w:tcW w:w="3474" w:type="dxa"/>
          </w:tcPr>
          <w:p w:rsidR="000C4073" w:rsidRDefault="000C4073" w:rsidP="000C4073">
            <w:pPr>
              <w:jc w:val="center"/>
            </w:pPr>
            <w:r>
              <w:t>1</w:t>
            </w:r>
          </w:p>
        </w:tc>
        <w:tc>
          <w:tcPr>
            <w:tcW w:w="3474" w:type="dxa"/>
          </w:tcPr>
          <w:p w:rsidR="000C4073" w:rsidRDefault="000C4073" w:rsidP="000C4073">
            <w:pPr>
              <w:jc w:val="center"/>
            </w:pPr>
            <w:r>
              <w:t>2</w:t>
            </w:r>
          </w:p>
        </w:tc>
        <w:tc>
          <w:tcPr>
            <w:tcW w:w="3474" w:type="dxa"/>
          </w:tcPr>
          <w:p w:rsidR="000C4073" w:rsidRDefault="000C4073" w:rsidP="000C4073">
            <w:pPr>
              <w:jc w:val="center"/>
            </w:pPr>
            <w:r>
              <w:t>3</w:t>
            </w:r>
          </w:p>
        </w:tc>
      </w:tr>
      <w:tr w:rsidR="000C4073" w:rsidTr="000C4073">
        <w:tc>
          <w:tcPr>
            <w:tcW w:w="10422" w:type="dxa"/>
            <w:gridSpan w:val="3"/>
          </w:tcPr>
          <w:p w:rsidR="000C4073" w:rsidRDefault="000C4073">
            <w:r w:rsidRPr="007807F7">
              <w:t xml:space="preserve">1. относительно года, предшествующего отчетному </w:t>
            </w:r>
            <w:r w:rsidRPr="007807F7">
              <w:br/>
              <w:t>(ОКВЭД по новым видам деятельности, по которым деятельность начата в отчетном году)</w:t>
            </w:r>
          </w:p>
        </w:tc>
      </w:tr>
      <w:tr w:rsidR="000C4073" w:rsidTr="000C4073">
        <w:tc>
          <w:tcPr>
            <w:tcW w:w="3474" w:type="dxa"/>
          </w:tcPr>
          <w:p w:rsidR="000C4073" w:rsidRPr="007807F7" w:rsidRDefault="000C4073"/>
        </w:tc>
        <w:tc>
          <w:tcPr>
            <w:tcW w:w="3474" w:type="dxa"/>
          </w:tcPr>
          <w:p w:rsidR="000C4073" w:rsidRPr="007807F7" w:rsidRDefault="000C4073"/>
        </w:tc>
        <w:tc>
          <w:tcPr>
            <w:tcW w:w="3474" w:type="dxa"/>
          </w:tcPr>
          <w:p w:rsidR="000C4073" w:rsidRPr="007807F7" w:rsidRDefault="000C4073"/>
        </w:tc>
      </w:tr>
      <w:tr w:rsidR="000C4073" w:rsidTr="000C4073">
        <w:tc>
          <w:tcPr>
            <w:tcW w:w="10422" w:type="dxa"/>
            <w:gridSpan w:val="3"/>
          </w:tcPr>
          <w:p w:rsidR="000C4073" w:rsidRDefault="000C4073">
            <w:r w:rsidRPr="007807F7">
              <w:t>2. относительно очередного года, следующего за отчетным</w:t>
            </w:r>
            <w:r w:rsidRPr="007807F7">
              <w:br/>
              <w:t>(ОКВЭД по видам деятельности прекращенным в отчетном году)</w:t>
            </w:r>
          </w:p>
        </w:tc>
      </w:tr>
      <w:tr w:rsidR="000C4073" w:rsidRPr="007807F7" w:rsidTr="000C4073">
        <w:tc>
          <w:tcPr>
            <w:tcW w:w="3474" w:type="dxa"/>
          </w:tcPr>
          <w:p w:rsidR="000C4073" w:rsidRPr="007807F7" w:rsidRDefault="000C4073" w:rsidP="000C4073"/>
        </w:tc>
        <w:tc>
          <w:tcPr>
            <w:tcW w:w="3474" w:type="dxa"/>
          </w:tcPr>
          <w:p w:rsidR="000C4073" w:rsidRPr="007807F7" w:rsidRDefault="000C4073" w:rsidP="000C4073"/>
        </w:tc>
        <w:tc>
          <w:tcPr>
            <w:tcW w:w="3474" w:type="dxa"/>
          </w:tcPr>
          <w:p w:rsidR="000C4073" w:rsidRPr="007807F7" w:rsidRDefault="000C4073" w:rsidP="000C4073"/>
        </w:tc>
      </w:tr>
    </w:tbl>
    <w:p w:rsidR="000C4073" w:rsidRDefault="000C4073"/>
    <w:p w:rsidR="000C4073" w:rsidRDefault="000C4073"/>
    <w:p w:rsidR="000C4073" w:rsidRDefault="000C4073"/>
    <w:p w:rsidR="000C4073" w:rsidRDefault="000C4073"/>
    <w:p w:rsidR="000C4073" w:rsidRDefault="000C4073">
      <w:pPr>
        <w:sectPr w:rsidR="000C4073" w:rsidSect="00E06574">
          <w:headerReference w:type="default" r:id="rId7"/>
          <w:footerReference w:type="default" r:id="rId8"/>
          <w:pgSz w:w="11905" w:h="16837"/>
          <w:pgMar w:top="0" w:right="566" w:bottom="993" w:left="1133" w:header="1133" w:footer="1133" w:gutter="0"/>
          <w:cols w:space="720"/>
        </w:sectPr>
      </w:pPr>
    </w:p>
    <w:p w:rsidR="003E0FB8" w:rsidRDefault="003E0FB8">
      <w:pPr>
        <w:rPr>
          <w:vanish/>
        </w:rPr>
      </w:pPr>
      <w:bookmarkStart w:id="3" w:name="__bookmark_9"/>
      <w:bookmarkEnd w:id="3"/>
    </w:p>
    <w:tbl>
      <w:tblPr>
        <w:tblOverlap w:val="never"/>
        <w:tblW w:w="10206" w:type="dxa"/>
        <w:tblLayout w:type="fixed"/>
        <w:tblLook w:val="01E0"/>
      </w:tblPr>
      <w:tblGrid>
        <w:gridCol w:w="56"/>
        <w:gridCol w:w="3290"/>
        <w:gridCol w:w="56"/>
        <w:gridCol w:w="56"/>
        <w:gridCol w:w="3290"/>
        <w:gridCol w:w="56"/>
        <w:gridCol w:w="56"/>
        <w:gridCol w:w="3290"/>
        <w:gridCol w:w="56"/>
      </w:tblGrid>
      <w:tr w:rsidR="003E0FB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1009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(решений) о бюджете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11. </w:t>
            </w:r>
            <w:r>
              <w:rPr>
                <w:color w:val="000000"/>
                <w:sz w:val="28"/>
                <w:szCs w:val="28"/>
              </w:rPr>
              <w:br/>
              <w:t>Утвердить объём межбюджетных трансфертов, предоставляемых бюджетам сельских поселений из бюджета муниципального района: в 2022 году - в сумме 58 576,6 тыс.рублей, из них в форме дотаций – 21 900,0 тыс.рублей, в форме прочих межбюджетных трансфертов – 36676,6  тыс.рублей.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межбюджетных трансфертов, предоставляемых  бюджетам сельских поселений из  бюджета муниципального района (исполнен): в 2022 году -  в сумме 58 576,6 тыс.рублей, из них в форме дотаций – 21 900,0 тыс.рублей, в форме прочих межбюджетных трансфертов – 36676,6  тыс.рублей.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12. Утвердить коэффициент выравнивания для расчёта дотаций 0,7.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 выравнивания для расчёта дотаций 0,7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16. Установить на 2022 год лимиты бюджетных ассигнований для предоставления бюджетных кредитов местным бюджетам на сроки, выходящие за пределы финансового года, в сумме 2000,0 тыс.рублей.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Предоставлены кредиты бюджетам сельских поселений в сумме 2000,0 тыс.рублей.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</w:tbl>
    <w:p w:rsidR="003E0FB8" w:rsidRDefault="003E0FB8">
      <w:pPr>
        <w:sectPr w:rsidR="003E0FB8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3E0FB8" w:rsidRDefault="003E0FB8">
      <w:pPr>
        <w:rPr>
          <w:vanish/>
        </w:rPr>
      </w:pPr>
      <w:bookmarkStart w:id="4" w:name="__bookmark_11"/>
      <w:bookmarkEnd w:id="4"/>
    </w:p>
    <w:tbl>
      <w:tblPr>
        <w:tblOverlap w:val="never"/>
        <w:tblW w:w="10206" w:type="dxa"/>
        <w:tblLayout w:type="fixed"/>
        <w:tblLook w:val="01E0"/>
      </w:tblPr>
      <w:tblGrid>
        <w:gridCol w:w="2495"/>
        <w:gridCol w:w="2495"/>
        <w:gridCol w:w="56"/>
        <w:gridCol w:w="2495"/>
        <w:gridCol w:w="56"/>
        <w:gridCol w:w="56"/>
        <w:gridCol w:w="2495"/>
        <w:gridCol w:w="58"/>
      </w:tblGrid>
      <w:tr w:rsidR="003E0FB8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1014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  <w:jc w:val="center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E0FB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FB8" w:rsidRDefault="003E0FB8">
                  <w:pPr>
                    <w:jc w:val="center"/>
                  </w:pPr>
                </w:p>
              </w:tc>
            </w:tr>
          </w:tbl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E0FB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FB8" w:rsidRDefault="003E0FB8">
                  <w:pPr>
                    <w:jc w:val="center"/>
                  </w:pPr>
                </w:p>
              </w:tc>
            </w:tr>
          </w:tbl>
          <w:p w:rsidR="003E0FB8" w:rsidRDefault="0031579C">
            <w:pPr>
              <w:spacing w:line="1" w:lineRule="auto"/>
            </w:pPr>
            <w:r w:rsidRPr="00CA68E5">
              <w:rPr>
                <w:color w:val="000000"/>
                <w:sz w:val="18"/>
                <w:szCs w:val="18"/>
              </w:rPr>
              <w:t>Меры по устранению выявленных нарушений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 ведется учреждением самостоятельно, без передачи полномочий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E0FB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FB8" w:rsidRDefault="003E0FB8">
                  <w:pPr>
                    <w:jc w:val="center"/>
                  </w:pPr>
                </w:p>
              </w:tc>
            </w:tr>
          </w:tbl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 и на основании решения комиссии субъекта учета по поступлению и выбытию активов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E0FB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FB8" w:rsidRDefault="003E0FB8">
                  <w:pPr>
                    <w:jc w:val="center"/>
                  </w:pPr>
                </w:p>
              </w:tc>
            </w:tr>
          </w:tbl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E0FB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FB8" w:rsidRDefault="003E0FB8">
                  <w:pPr>
                    <w:jc w:val="center"/>
                  </w:pPr>
                </w:p>
              </w:tc>
            </w:tr>
          </w:tbl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  <w:tr w:rsidR="003E0FB8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0C4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FB8" w:rsidRDefault="003E0FB8">
            <w:pPr>
              <w:spacing w:line="1" w:lineRule="auto"/>
            </w:pPr>
          </w:p>
        </w:tc>
      </w:tr>
    </w:tbl>
    <w:p w:rsidR="000C4073" w:rsidRDefault="000C4073"/>
    <w:p w:rsidR="000C4073" w:rsidRDefault="000C4073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/>
    <w:p w:rsidR="0031579C" w:rsidRDefault="0031579C" w:rsidP="0031579C">
      <w:pPr>
        <w:jc w:val="right"/>
        <w:rPr>
          <w:sz w:val="28"/>
          <w:szCs w:val="28"/>
        </w:rPr>
      </w:pPr>
      <w:r w:rsidRPr="0031579C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№</w:t>
      </w:r>
      <w:r w:rsidRPr="0031579C">
        <w:rPr>
          <w:sz w:val="28"/>
          <w:szCs w:val="28"/>
        </w:rPr>
        <w:t>6</w:t>
      </w:r>
    </w:p>
    <w:p w:rsidR="0031579C" w:rsidRDefault="0031579C" w:rsidP="0031579C">
      <w:pPr>
        <w:jc w:val="right"/>
        <w:rPr>
          <w:sz w:val="28"/>
          <w:szCs w:val="28"/>
        </w:rPr>
      </w:pPr>
    </w:p>
    <w:p w:rsidR="0031579C" w:rsidRDefault="0031579C" w:rsidP="0031579C">
      <w:pPr>
        <w:jc w:val="right"/>
        <w:rPr>
          <w:sz w:val="28"/>
          <w:szCs w:val="28"/>
        </w:rPr>
      </w:pPr>
    </w:p>
    <w:p w:rsidR="0031579C" w:rsidRPr="0031579C" w:rsidRDefault="0031579C" w:rsidP="0031579C">
      <w:pPr>
        <w:jc w:val="center"/>
        <w:rPr>
          <w:b/>
          <w:bCs/>
          <w:color w:val="000000"/>
          <w:sz w:val="28"/>
          <w:szCs w:val="28"/>
        </w:rPr>
      </w:pPr>
      <w:r w:rsidRPr="0031579C">
        <w:rPr>
          <w:b/>
          <w:bCs/>
          <w:color w:val="000000"/>
          <w:sz w:val="28"/>
          <w:szCs w:val="28"/>
        </w:rPr>
        <w:t>Сведения о проведении инвентаризаций</w:t>
      </w:r>
    </w:p>
    <w:p w:rsidR="0031579C" w:rsidRPr="0031579C" w:rsidRDefault="0031579C" w:rsidP="0031579C">
      <w:pPr>
        <w:jc w:val="right"/>
        <w:rPr>
          <w:sz w:val="28"/>
          <w:szCs w:val="28"/>
        </w:rPr>
      </w:pPr>
    </w:p>
    <w:p w:rsidR="000C4073" w:rsidRDefault="000C4073"/>
    <w:tbl>
      <w:tblPr>
        <w:tblStyle w:val="a4"/>
        <w:tblW w:w="0" w:type="auto"/>
        <w:tblLook w:val="04A0"/>
      </w:tblPr>
      <w:tblGrid>
        <w:gridCol w:w="1481"/>
        <w:gridCol w:w="1479"/>
        <w:gridCol w:w="1480"/>
        <w:gridCol w:w="1479"/>
        <w:gridCol w:w="1533"/>
        <w:gridCol w:w="1481"/>
        <w:gridCol w:w="1489"/>
      </w:tblGrid>
      <w:tr w:rsidR="0031579C" w:rsidTr="0031579C">
        <w:tc>
          <w:tcPr>
            <w:tcW w:w="5955" w:type="dxa"/>
            <w:gridSpan w:val="4"/>
          </w:tcPr>
          <w:p w:rsidR="0031579C" w:rsidRPr="0031579C" w:rsidRDefault="0031579C" w:rsidP="0031579C">
            <w:pPr>
              <w:jc w:val="center"/>
              <w:rPr>
                <w:sz w:val="24"/>
                <w:szCs w:val="24"/>
              </w:rPr>
            </w:pPr>
            <w:r w:rsidRPr="0031579C">
              <w:rPr>
                <w:color w:val="000000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2978" w:type="dxa"/>
            <w:gridSpan w:val="2"/>
          </w:tcPr>
          <w:p w:rsidR="0031579C" w:rsidRPr="0031579C" w:rsidRDefault="0031579C">
            <w:pPr>
              <w:rPr>
                <w:sz w:val="24"/>
                <w:szCs w:val="24"/>
              </w:rPr>
            </w:pPr>
            <w:r w:rsidRPr="0031579C">
              <w:rPr>
                <w:color w:val="000000"/>
                <w:sz w:val="24"/>
                <w:szCs w:val="24"/>
              </w:rPr>
              <w:t>Результат инвентаризации</w:t>
            </w:r>
          </w:p>
        </w:tc>
        <w:tc>
          <w:tcPr>
            <w:tcW w:w="1489" w:type="dxa"/>
            <w:vMerge w:val="restart"/>
          </w:tcPr>
          <w:p w:rsidR="0031579C" w:rsidRPr="0031579C" w:rsidRDefault="0031579C">
            <w:pPr>
              <w:rPr>
                <w:sz w:val="24"/>
                <w:szCs w:val="24"/>
              </w:rPr>
            </w:pPr>
            <w:r w:rsidRPr="0031579C">
              <w:rPr>
                <w:color w:val="000000"/>
                <w:sz w:val="24"/>
                <w:szCs w:val="24"/>
              </w:rPr>
              <w:t>Меры по устранению выявленных нарушений</w:t>
            </w:r>
          </w:p>
        </w:tc>
      </w:tr>
      <w:tr w:rsidR="0031579C" w:rsidTr="0031579C">
        <w:tc>
          <w:tcPr>
            <w:tcW w:w="1488" w:type="dxa"/>
            <w:vMerge w:val="restart"/>
          </w:tcPr>
          <w:p w:rsidR="0031579C" w:rsidRPr="0031579C" w:rsidRDefault="0031579C">
            <w:r w:rsidRPr="0031579C">
              <w:t>Причина</w:t>
            </w:r>
          </w:p>
        </w:tc>
        <w:tc>
          <w:tcPr>
            <w:tcW w:w="1489" w:type="dxa"/>
            <w:vMerge w:val="restart"/>
          </w:tcPr>
          <w:p w:rsidR="0031579C" w:rsidRPr="0031579C" w:rsidRDefault="0031579C">
            <w:r w:rsidRPr="0031579C">
              <w:t>Дата</w:t>
            </w:r>
          </w:p>
        </w:tc>
        <w:tc>
          <w:tcPr>
            <w:tcW w:w="2978" w:type="dxa"/>
            <w:gridSpan w:val="2"/>
          </w:tcPr>
          <w:p w:rsidR="0031579C" w:rsidRPr="0031579C" w:rsidRDefault="0031579C" w:rsidP="0031579C">
            <w:pPr>
              <w:jc w:val="center"/>
            </w:pPr>
            <w:r w:rsidRPr="0031579C">
              <w:t>Приказ о проведении</w:t>
            </w:r>
          </w:p>
        </w:tc>
        <w:tc>
          <w:tcPr>
            <w:tcW w:w="1489" w:type="dxa"/>
            <w:vMerge w:val="restart"/>
          </w:tcPr>
          <w:p w:rsidR="0031579C" w:rsidRPr="0031579C" w:rsidRDefault="0031579C">
            <w:r w:rsidRPr="0031579C">
              <w:rPr>
                <w:color w:val="000000"/>
              </w:rPr>
              <w:t>код счета бухгалтерского учета</w:t>
            </w:r>
          </w:p>
        </w:tc>
        <w:tc>
          <w:tcPr>
            <w:tcW w:w="1489" w:type="dxa"/>
            <w:vMerge w:val="restart"/>
          </w:tcPr>
          <w:p w:rsidR="0031579C" w:rsidRPr="0031579C" w:rsidRDefault="0031579C">
            <w:r w:rsidRPr="0031579C">
              <w:rPr>
                <w:color w:val="000000"/>
              </w:rPr>
              <w:t>сумма, руб.</w:t>
            </w:r>
          </w:p>
        </w:tc>
        <w:tc>
          <w:tcPr>
            <w:tcW w:w="1489" w:type="dxa"/>
            <w:vMerge/>
          </w:tcPr>
          <w:p w:rsidR="0031579C" w:rsidRDefault="0031579C"/>
        </w:tc>
      </w:tr>
      <w:tr w:rsidR="0031579C" w:rsidTr="0031579C">
        <w:tc>
          <w:tcPr>
            <w:tcW w:w="1488" w:type="dxa"/>
            <w:vMerge/>
          </w:tcPr>
          <w:p w:rsidR="0031579C" w:rsidRDefault="0031579C"/>
        </w:tc>
        <w:tc>
          <w:tcPr>
            <w:tcW w:w="1489" w:type="dxa"/>
            <w:vMerge/>
          </w:tcPr>
          <w:p w:rsidR="0031579C" w:rsidRDefault="0031579C"/>
        </w:tc>
        <w:tc>
          <w:tcPr>
            <w:tcW w:w="1489" w:type="dxa"/>
          </w:tcPr>
          <w:p w:rsidR="0031579C" w:rsidRDefault="0031579C">
            <w:r>
              <w:t>Номер</w:t>
            </w:r>
          </w:p>
        </w:tc>
        <w:tc>
          <w:tcPr>
            <w:tcW w:w="1489" w:type="dxa"/>
          </w:tcPr>
          <w:p w:rsidR="0031579C" w:rsidRDefault="0031579C">
            <w:r>
              <w:t>Дата</w:t>
            </w:r>
          </w:p>
        </w:tc>
        <w:tc>
          <w:tcPr>
            <w:tcW w:w="1489" w:type="dxa"/>
            <w:vMerge/>
          </w:tcPr>
          <w:p w:rsidR="0031579C" w:rsidRDefault="0031579C"/>
        </w:tc>
        <w:tc>
          <w:tcPr>
            <w:tcW w:w="1489" w:type="dxa"/>
            <w:vMerge/>
          </w:tcPr>
          <w:p w:rsidR="0031579C" w:rsidRDefault="0031579C"/>
        </w:tc>
        <w:tc>
          <w:tcPr>
            <w:tcW w:w="1489" w:type="dxa"/>
            <w:vMerge/>
          </w:tcPr>
          <w:p w:rsidR="0031579C" w:rsidRDefault="0031579C"/>
        </w:tc>
      </w:tr>
      <w:tr w:rsidR="0031579C" w:rsidTr="0031579C">
        <w:tc>
          <w:tcPr>
            <w:tcW w:w="1488" w:type="dxa"/>
          </w:tcPr>
          <w:p w:rsidR="0031579C" w:rsidRDefault="0031579C" w:rsidP="0031579C">
            <w:pPr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1579C" w:rsidRDefault="0031579C" w:rsidP="0031579C">
            <w:pPr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31579C" w:rsidRDefault="0031579C" w:rsidP="0031579C">
            <w:pPr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31579C" w:rsidRDefault="0031579C" w:rsidP="0031579C">
            <w:pPr>
              <w:jc w:val="center"/>
            </w:pPr>
            <w:r>
              <w:t>4</w:t>
            </w:r>
          </w:p>
        </w:tc>
        <w:tc>
          <w:tcPr>
            <w:tcW w:w="1489" w:type="dxa"/>
          </w:tcPr>
          <w:p w:rsidR="0031579C" w:rsidRDefault="0031579C" w:rsidP="0031579C">
            <w:pPr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31579C" w:rsidRDefault="0031579C" w:rsidP="0031579C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31579C" w:rsidRDefault="0031579C" w:rsidP="0031579C">
            <w:pPr>
              <w:jc w:val="center"/>
            </w:pPr>
            <w:r>
              <w:t>7</w:t>
            </w:r>
          </w:p>
        </w:tc>
      </w:tr>
      <w:tr w:rsidR="0031579C" w:rsidTr="0031579C">
        <w:tc>
          <w:tcPr>
            <w:tcW w:w="1488" w:type="dxa"/>
          </w:tcPr>
          <w:p w:rsidR="0031579C" w:rsidRDefault="0031579C"/>
        </w:tc>
        <w:tc>
          <w:tcPr>
            <w:tcW w:w="1489" w:type="dxa"/>
          </w:tcPr>
          <w:p w:rsidR="0031579C" w:rsidRDefault="0031579C"/>
        </w:tc>
        <w:tc>
          <w:tcPr>
            <w:tcW w:w="1489" w:type="dxa"/>
          </w:tcPr>
          <w:p w:rsidR="0031579C" w:rsidRDefault="0031579C"/>
        </w:tc>
        <w:tc>
          <w:tcPr>
            <w:tcW w:w="1489" w:type="dxa"/>
          </w:tcPr>
          <w:p w:rsidR="0031579C" w:rsidRDefault="0031579C"/>
        </w:tc>
        <w:tc>
          <w:tcPr>
            <w:tcW w:w="1489" w:type="dxa"/>
          </w:tcPr>
          <w:p w:rsidR="0031579C" w:rsidRDefault="0031579C"/>
        </w:tc>
        <w:tc>
          <w:tcPr>
            <w:tcW w:w="1489" w:type="dxa"/>
          </w:tcPr>
          <w:p w:rsidR="0031579C" w:rsidRDefault="0031579C"/>
        </w:tc>
        <w:tc>
          <w:tcPr>
            <w:tcW w:w="1489" w:type="dxa"/>
          </w:tcPr>
          <w:p w:rsidR="0031579C" w:rsidRDefault="0031579C"/>
        </w:tc>
      </w:tr>
    </w:tbl>
    <w:p w:rsidR="000C4073" w:rsidRDefault="000C4073"/>
    <w:sectPr w:rsidR="000C4073" w:rsidSect="003E0FB8">
      <w:headerReference w:type="default" r:id="rId11"/>
      <w:footerReference w:type="default" r:id="rId12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2B" w:rsidRDefault="00BB122B" w:rsidP="003E0FB8">
      <w:r>
        <w:separator/>
      </w:r>
    </w:p>
  </w:endnote>
  <w:endnote w:type="continuationSeparator" w:id="0">
    <w:p w:rsidR="00BB122B" w:rsidRDefault="00BB122B" w:rsidP="003E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5E7B82">
      <w:trPr>
        <w:trHeight w:val="56"/>
      </w:trPr>
      <w:tc>
        <w:tcPr>
          <w:tcW w:w="10421" w:type="dxa"/>
        </w:tcPr>
        <w:p w:rsidR="005E7B82" w:rsidRDefault="005E7B82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5E7B82">
      <w:trPr>
        <w:trHeight w:val="56"/>
      </w:trPr>
      <w:tc>
        <w:tcPr>
          <w:tcW w:w="10421" w:type="dxa"/>
        </w:tcPr>
        <w:p w:rsidR="005E7B82" w:rsidRDefault="005E7B82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5E7B82">
      <w:trPr>
        <w:trHeight w:val="56"/>
      </w:trPr>
      <w:tc>
        <w:tcPr>
          <w:tcW w:w="10421" w:type="dxa"/>
        </w:tcPr>
        <w:p w:rsidR="005E7B82" w:rsidRDefault="005E7B82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2B" w:rsidRDefault="00BB122B" w:rsidP="003E0FB8">
      <w:r>
        <w:separator/>
      </w:r>
    </w:p>
  </w:footnote>
  <w:footnote w:type="continuationSeparator" w:id="0">
    <w:p w:rsidR="00BB122B" w:rsidRDefault="00BB122B" w:rsidP="003E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5E7B82">
      <w:trPr>
        <w:trHeight w:val="56"/>
      </w:trPr>
      <w:tc>
        <w:tcPr>
          <w:tcW w:w="10421" w:type="dxa"/>
        </w:tcPr>
        <w:p w:rsidR="005E7B82" w:rsidRDefault="005E7B82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5E7B82">
      <w:trPr>
        <w:trHeight w:val="56"/>
      </w:trPr>
      <w:tc>
        <w:tcPr>
          <w:tcW w:w="10421" w:type="dxa"/>
        </w:tcPr>
        <w:p w:rsidR="005E7B82" w:rsidRDefault="005E7B82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5E7B82">
      <w:trPr>
        <w:trHeight w:val="56"/>
      </w:trPr>
      <w:tc>
        <w:tcPr>
          <w:tcW w:w="10421" w:type="dxa"/>
        </w:tcPr>
        <w:p w:rsidR="005E7B82" w:rsidRDefault="005E7B82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8"/>
    <w:rsid w:val="000C4073"/>
    <w:rsid w:val="0031579C"/>
    <w:rsid w:val="003E0FB8"/>
    <w:rsid w:val="00473A3E"/>
    <w:rsid w:val="004F7AA6"/>
    <w:rsid w:val="005558F4"/>
    <w:rsid w:val="00595595"/>
    <w:rsid w:val="005D2CF0"/>
    <w:rsid w:val="005E7B82"/>
    <w:rsid w:val="006F4D5B"/>
    <w:rsid w:val="00714E84"/>
    <w:rsid w:val="009062F6"/>
    <w:rsid w:val="00BB122B"/>
    <w:rsid w:val="00C0085D"/>
    <w:rsid w:val="00CB4931"/>
    <w:rsid w:val="00D4700F"/>
    <w:rsid w:val="00D70747"/>
    <w:rsid w:val="00D97398"/>
    <w:rsid w:val="00E06574"/>
    <w:rsid w:val="00F1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E0FB8"/>
    <w:rPr>
      <w:color w:val="0000FF"/>
      <w:u w:val="single"/>
    </w:rPr>
  </w:style>
  <w:style w:type="table" w:styleId="a4">
    <w:name w:val="Table Grid"/>
    <w:basedOn w:val="a1"/>
    <w:uiPriority w:val="59"/>
    <w:rsid w:val="000C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CCF0-9F33-4F6F-8AFD-C4D407F2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3</cp:revision>
  <dcterms:created xsi:type="dcterms:W3CDTF">2023-03-31T10:09:00Z</dcterms:created>
  <dcterms:modified xsi:type="dcterms:W3CDTF">2023-03-31T10:12:00Z</dcterms:modified>
</cp:coreProperties>
</file>