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4E" w:rsidRDefault="0037244E" w:rsidP="00567385">
      <w:pPr>
        <w:jc w:val="center"/>
        <w:rPr>
          <w:b/>
          <w:sz w:val="28"/>
          <w:szCs w:val="28"/>
        </w:rPr>
      </w:pPr>
    </w:p>
    <w:p w:rsidR="00567385" w:rsidRDefault="00567385" w:rsidP="00E11424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38200" cy="101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385" w:rsidRDefault="00567385" w:rsidP="00567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567385" w:rsidRDefault="00567385" w:rsidP="00567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Бобровка</w:t>
      </w:r>
    </w:p>
    <w:p w:rsidR="00567385" w:rsidRDefault="00567385" w:rsidP="00567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Кинельский </w:t>
      </w:r>
    </w:p>
    <w:p w:rsidR="00567385" w:rsidRDefault="00567385" w:rsidP="00567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:rsidR="00567385" w:rsidRDefault="00567385" w:rsidP="00567385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</w:p>
    <w:p w:rsidR="00567385" w:rsidRDefault="00567385" w:rsidP="00567385">
      <w:pPr>
        <w:rPr>
          <w:b/>
          <w:sz w:val="28"/>
          <w:szCs w:val="28"/>
        </w:rPr>
      </w:pPr>
    </w:p>
    <w:p w:rsidR="00567385" w:rsidRDefault="00567385" w:rsidP="00567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67385" w:rsidRDefault="00567385" w:rsidP="00567385">
      <w:pPr>
        <w:rPr>
          <w:b/>
          <w:sz w:val="28"/>
          <w:szCs w:val="28"/>
        </w:rPr>
      </w:pPr>
    </w:p>
    <w:p w:rsidR="00567385" w:rsidRDefault="00567385" w:rsidP="00567385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E11424">
        <w:rPr>
          <w:b/>
          <w:sz w:val="28"/>
          <w:szCs w:val="28"/>
        </w:rPr>
        <w:t xml:space="preserve"> 163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7244E">
        <w:rPr>
          <w:b/>
          <w:sz w:val="28"/>
          <w:szCs w:val="28"/>
        </w:rPr>
        <w:t xml:space="preserve">                                               </w:t>
      </w:r>
      <w:r w:rsidR="00E11424">
        <w:rPr>
          <w:b/>
          <w:sz w:val="28"/>
          <w:szCs w:val="28"/>
        </w:rPr>
        <w:t xml:space="preserve">                </w:t>
      </w:r>
      <w:r w:rsidR="0037244E">
        <w:rPr>
          <w:b/>
          <w:sz w:val="28"/>
          <w:szCs w:val="28"/>
        </w:rPr>
        <w:t xml:space="preserve">  </w:t>
      </w:r>
      <w:r w:rsidR="00E11424">
        <w:rPr>
          <w:b/>
          <w:sz w:val="28"/>
          <w:szCs w:val="28"/>
        </w:rPr>
        <w:t xml:space="preserve">23 декабря </w:t>
      </w:r>
      <w:r w:rsidR="0037244E">
        <w:rPr>
          <w:b/>
          <w:sz w:val="28"/>
          <w:szCs w:val="28"/>
        </w:rPr>
        <w:t>202</w:t>
      </w:r>
      <w:r w:rsidR="009F2E8A">
        <w:rPr>
          <w:b/>
          <w:sz w:val="28"/>
          <w:szCs w:val="28"/>
        </w:rPr>
        <w:t>1</w:t>
      </w:r>
      <w:bookmarkStart w:id="0" w:name="_GoBack"/>
      <w:bookmarkEnd w:id="0"/>
      <w:r w:rsidR="0037244E">
        <w:rPr>
          <w:b/>
          <w:sz w:val="28"/>
          <w:szCs w:val="28"/>
        </w:rPr>
        <w:t xml:space="preserve"> года</w:t>
      </w:r>
    </w:p>
    <w:p w:rsidR="00567385" w:rsidRDefault="00567385" w:rsidP="00567385">
      <w:pPr>
        <w:tabs>
          <w:tab w:val="center" w:pos="4677"/>
        </w:tabs>
        <w:ind w:firstLine="708"/>
        <w:jc w:val="center"/>
        <w:rPr>
          <w:b/>
          <w:sz w:val="28"/>
          <w:szCs w:val="28"/>
        </w:rPr>
      </w:pPr>
    </w:p>
    <w:p w:rsidR="00567385" w:rsidRDefault="00567385" w:rsidP="00567385">
      <w:pPr>
        <w:rPr>
          <w:rFonts w:eastAsia="Times New Roman"/>
          <w:b/>
          <w:kern w:val="0"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rFonts w:eastAsia="Times New Roman"/>
          <w:b/>
          <w:kern w:val="0"/>
          <w:sz w:val="28"/>
          <w:szCs w:val="28"/>
        </w:rPr>
        <w:t>Об утверждении отчета о</w:t>
      </w:r>
    </w:p>
    <w:p w:rsidR="00567385" w:rsidRDefault="00567385" w:rsidP="00567385">
      <w:pPr>
        <w:rPr>
          <w:rFonts w:eastAsia="Times New Roman"/>
          <w:kern w:val="0"/>
          <w:sz w:val="20"/>
          <w:szCs w:val="20"/>
        </w:rPr>
      </w:pPr>
      <w:proofErr w:type="gramStart"/>
      <w:r>
        <w:rPr>
          <w:rFonts w:eastAsia="Times New Roman"/>
          <w:b/>
          <w:kern w:val="0"/>
          <w:sz w:val="28"/>
          <w:szCs w:val="28"/>
        </w:rPr>
        <w:t>выполнении</w:t>
      </w:r>
      <w:proofErr w:type="gramEnd"/>
      <w:r>
        <w:rPr>
          <w:rFonts w:eastAsia="Times New Roman"/>
          <w:b/>
          <w:kern w:val="0"/>
          <w:sz w:val="28"/>
          <w:szCs w:val="28"/>
        </w:rPr>
        <w:t xml:space="preserve"> Прогнозного плана</w:t>
      </w:r>
    </w:p>
    <w:p w:rsidR="00567385" w:rsidRDefault="00567385" w:rsidP="00567385">
      <w:pPr>
        <w:widowControl/>
        <w:suppressAutoHyphens w:val="0"/>
        <w:rPr>
          <w:rFonts w:eastAsia="Times New Roman"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 xml:space="preserve">(Программы) приватизации                                                                              муниципального имущества </w:t>
      </w:r>
    </w:p>
    <w:p w:rsidR="00567385" w:rsidRDefault="00567385" w:rsidP="00567385">
      <w:pPr>
        <w:widowControl/>
        <w:suppressAutoHyphens w:val="0"/>
        <w:rPr>
          <w:rFonts w:eastAsia="Times New Roman"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 xml:space="preserve">сельского поселения Бобровка </w:t>
      </w:r>
    </w:p>
    <w:p w:rsidR="00567385" w:rsidRDefault="00567385" w:rsidP="00567385">
      <w:pPr>
        <w:widowControl/>
        <w:suppressAutoHyphens w:val="0"/>
        <w:rPr>
          <w:rFonts w:eastAsia="Times New Roman"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 xml:space="preserve">муниципального района Кинельский </w:t>
      </w:r>
    </w:p>
    <w:p w:rsidR="00567385" w:rsidRDefault="00567385" w:rsidP="00567385">
      <w:pPr>
        <w:widowControl/>
        <w:suppressAutoHyphens w:val="0"/>
        <w:rPr>
          <w:rFonts w:eastAsia="Times New Roman"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>Самарской области за 202</w:t>
      </w:r>
      <w:r w:rsidR="0037244E">
        <w:rPr>
          <w:rFonts w:eastAsia="Times New Roman"/>
          <w:b/>
          <w:kern w:val="0"/>
          <w:sz w:val="28"/>
          <w:szCs w:val="28"/>
        </w:rPr>
        <w:t>1</w:t>
      </w:r>
      <w:r>
        <w:rPr>
          <w:rFonts w:eastAsia="Times New Roman"/>
          <w:b/>
          <w:kern w:val="0"/>
          <w:sz w:val="28"/>
          <w:szCs w:val="28"/>
        </w:rPr>
        <w:t xml:space="preserve"> год»</w:t>
      </w:r>
    </w:p>
    <w:p w:rsidR="00567385" w:rsidRDefault="00567385" w:rsidP="00567385">
      <w:pPr>
        <w:tabs>
          <w:tab w:val="left" w:pos="9355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7385" w:rsidRDefault="00567385" w:rsidP="00E11424">
      <w:pPr>
        <w:tabs>
          <w:tab w:val="left" w:pos="9355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соответствии с Федеральным законом от 21.12.2001 года №178-ФЗ «О приватизации государственного и муниципального имущества», </w:t>
      </w:r>
      <w:r>
        <w:rPr>
          <w:rFonts w:eastAsia="Times New Roman"/>
          <w:color w:val="000000" w:themeColor="text1"/>
          <w:sz w:val="28"/>
          <w:szCs w:val="28"/>
        </w:rPr>
        <w:t>на основании Прогнозного плана (Программы) приватизации муниципального имущества сельского поселения Бобровка муниципального района Кинельский Самарской области на 202</w:t>
      </w:r>
      <w:r w:rsidR="0037244E">
        <w:rPr>
          <w:rFonts w:eastAsia="Times New Roman"/>
          <w:color w:val="000000" w:themeColor="text1"/>
          <w:sz w:val="28"/>
          <w:szCs w:val="28"/>
        </w:rPr>
        <w:t>1</w:t>
      </w:r>
      <w:r>
        <w:rPr>
          <w:rFonts w:eastAsia="Times New Roman"/>
          <w:color w:val="000000" w:themeColor="text1"/>
          <w:sz w:val="28"/>
          <w:szCs w:val="28"/>
        </w:rPr>
        <w:t xml:space="preserve"> год, утвержденный Собранием представителей сельского поселения Бобровка муниципального района Кинельский Самарской области №</w:t>
      </w:r>
      <w:r w:rsidR="0037244E">
        <w:rPr>
          <w:rFonts w:eastAsia="Times New Roman"/>
          <w:color w:val="000000" w:themeColor="text1"/>
          <w:sz w:val="28"/>
          <w:szCs w:val="28"/>
        </w:rPr>
        <w:t>45</w:t>
      </w:r>
      <w:r>
        <w:rPr>
          <w:rFonts w:eastAsia="Times New Roman"/>
          <w:color w:val="000000" w:themeColor="text1"/>
          <w:sz w:val="28"/>
          <w:szCs w:val="28"/>
        </w:rPr>
        <w:t xml:space="preserve"> от 2</w:t>
      </w:r>
      <w:r w:rsidR="0037244E">
        <w:rPr>
          <w:rFonts w:eastAsia="Times New Roman"/>
          <w:color w:val="000000" w:themeColor="text1"/>
          <w:sz w:val="28"/>
          <w:szCs w:val="28"/>
        </w:rPr>
        <w:t>2</w:t>
      </w:r>
      <w:r>
        <w:rPr>
          <w:rFonts w:eastAsia="Times New Roman"/>
          <w:color w:val="000000" w:themeColor="text1"/>
          <w:sz w:val="28"/>
          <w:szCs w:val="28"/>
        </w:rPr>
        <w:t>.</w:t>
      </w:r>
      <w:r w:rsidR="0037244E">
        <w:rPr>
          <w:rFonts w:eastAsia="Times New Roman"/>
          <w:color w:val="000000" w:themeColor="text1"/>
          <w:sz w:val="28"/>
          <w:szCs w:val="28"/>
        </w:rPr>
        <w:t>12</w:t>
      </w:r>
      <w:r>
        <w:rPr>
          <w:rFonts w:eastAsia="Times New Roman"/>
          <w:color w:val="000000" w:themeColor="text1"/>
          <w:sz w:val="28"/>
          <w:szCs w:val="28"/>
        </w:rPr>
        <w:t>.2020 года «Об утверждении Прогнозного плана (Программы) приватизации муниципального имущества сельского поселения Бобровка</w:t>
      </w:r>
      <w:proofErr w:type="gramEnd"/>
      <w:r>
        <w:rPr>
          <w:rFonts w:eastAsia="Times New Roman"/>
          <w:color w:val="000000" w:themeColor="text1"/>
          <w:sz w:val="28"/>
          <w:szCs w:val="28"/>
        </w:rPr>
        <w:t xml:space="preserve"> муниципального района Кинельский Самарской области на 202</w:t>
      </w:r>
      <w:r w:rsidR="0037244E">
        <w:rPr>
          <w:rFonts w:eastAsia="Times New Roman"/>
          <w:color w:val="000000" w:themeColor="text1"/>
          <w:sz w:val="28"/>
          <w:szCs w:val="28"/>
        </w:rPr>
        <w:t>1</w:t>
      </w:r>
      <w:r>
        <w:rPr>
          <w:rFonts w:eastAsia="Times New Roman"/>
          <w:color w:val="000000" w:themeColor="text1"/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руководствуясь Уставом сельского поселения Бобровка муниципального района</w:t>
      </w:r>
      <w:proofErr w:type="gramEnd"/>
      <w:r>
        <w:rPr>
          <w:sz w:val="28"/>
          <w:szCs w:val="28"/>
        </w:rPr>
        <w:t xml:space="preserve"> Кинельский Самарской области, </w:t>
      </w:r>
      <w:r w:rsidR="00E11424">
        <w:rPr>
          <w:sz w:val="28"/>
          <w:szCs w:val="28"/>
        </w:rPr>
        <w:t>Собрание представителей сельского поселения Бобровка муниципального района Кинельский Самарской области</w:t>
      </w:r>
    </w:p>
    <w:p w:rsidR="00567385" w:rsidRDefault="00567385" w:rsidP="00E11424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567385" w:rsidRDefault="00567385" w:rsidP="00E11424">
      <w:pPr>
        <w:spacing w:line="360" w:lineRule="auto"/>
        <w:ind w:firstLine="540"/>
        <w:jc w:val="center"/>
        <w:rPr>
          <w:sz w:val="28"/>
          <w:szCs w:val="28"/>
        </w:rPr>
      </w:pPr>
    </w:p>
    <w:p w:rsidR="00567385" w:rsidRDefault="00567385" w:rsidP="00E11424">
      <w:pPr>
        <w:spacing w:line="360" w:lineRule="auto"/>
        <w:jc w:val="both"/>
        <w:rPr>
          <w:rFonts w:eastAsia="Times New Roman"/>
          <w:kern w:val="0"/>
          <w:sz w:val="28"/>
          <w:szCs w:val="28"/>
        </w:rPr>
      </w:pPr>
      <w:r>
        <w:rPr>
          <w:sz w:val="28"/>
          <w:szCs w:val="28"/>
        </w:rPr>
        <w:t xml:space="preserve">       1. </w:t>
      </w:r>
      <w:r>
        <w:rPr>
          <w:rFonts w:eastAsia="Times New Roman"/>
          <w:kern w:val="0"/>
          <w:sz w:val="28"/>
          <w:szCs w:val="28"/>
        </w:rPr>
        <w:t>Утвердить отчет о выполнении Прогнозного плана (Программы) приватизации муниципального имущества сельского поселения Бобровка муниципального района Кинельский Самарской области за 202</w:t>
      </w:r>
      <w:r w:rsidR="0037244E">
        <w:rPr>
          <w:rFonts w:eastAsia="Times New Roman"/>
          <w:kern w:val="0"/>
          <w:sz w:val="28"/>
          <w:szCs w:val="28"/>
        </w:rPr>
        <w:t>1</w:t>
      </w:r>
      <w:r>
        <w:rPr>
          <w:rFonts w:eastAsia="Times New Roman"/>
          <w:kern w:val="0"/>
          <w:sz w:val="28"/>
          <w:szCs w:val="28"/>
        </w:rPr>
        <w:t xml:space="preserve"> год (прилагается).</w:t>
      </w:r>
    </w:p>
    <w:p w:rsidR="00567385" w:rsidRDefault="00567385" w:rsidP="00E11424">
      <w:pPr>
        <w:spacing w:line="360" w:lineRule="auto"/>
        <w:jc w:val="both"/>
        <w:rPr>
          <w:rFonts w:eastAsia="Times New Roman"/>
          <w:b/>
          <w:bCs/>
          <w:color w:val="000000" w:themeColor="text1"/>
          <w:kern w:val="0"/>
          <w:sz w:val="28"/>
          <w:szCs w:val="28"/>
          <w:u w:val="single"/>
        </w:rPr>
      </w:pPr>
      <w:r>
        <w:rPr>
          <w:rFonts w:eastAsia="Times New Roman"/>
          <w:kern w:val="0"/>
          <w:sz w:val="28"/>
          <w:szCs w:val="28"/>
        </w:rPr>
        <w:t xml:space="preserve">       2. </w:t>
      </w:r>
      <w:r>
        <w:rPr>
          <w:sz w:val="28"/>
          <w:szCs w:val="28"/>
        </w:rPr>
        <w:t>Настоящее решение, а также приложение опубликовать в газете «Бобровские вести» и разместить на о</w:t>
      </w:r>
      <w:r>
        <w:rPr>
          <w:rStyle w:val="blk"/>
          <w:rFonts w:ascii="PT Sans" w:hAnsi="PT Sans"/>
          <w:sz w:val="28"/>
          <w:szCs w:val="28"/>
        </w:rPr>
        <w:t>фициальных сайтах в сети «Интернет»:</w:t>
      </w:r>
    </w:p>
    <w:p w:rsidR="00567385" w:rsidRDefault="00567385" w:rsidP="00E11424">
      <w:pPr>
        <w:spacing w:line="360" w:lineRule="auto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bCs/>
          <w:color w:val="000000" w:themeColor="text1"/>
          <w:kern w:val="0"/>
          <w:sz w:val="28"/>
          <w:szCs w:val="28"/>
        </w:rPr>
        <w:t>- Адрес официального сайта </w:t>
      </w:r>
      <w:r>
        <w:rPr>
          <w:rFonts w:eastAsia="Times New Roman"/>
          <w:color w:val="000000" w:themeColor="text1"/>
          <w:kern w:val="0"/>
          <w:sz w:val="28"/>
          <w:szCs w:val="28"/>
        </w:rPr>
        <w:t>муниципального района Кинельский: </w:t>
      </w:r>
      <w:hyperlink r:id="rId6" w:history="1">
        <w:r>
          <w:rPr>
            <w:rStyle w:val="a3"/>
            <w:rFonts w:eastAsia="Times New Roman"/>
            <w:bCs/>
            <w:color w:val="auto"/>
            <w:kern w:val="0"/>
            <w:sz w:val="28"/>
            <w:szCs w:val="28"/>
            <w:u w:val="none"/>
          </w:rPr>
          <w:t>www.kinel.ru</w:t>
        </w:r>
      </w:hyperlink>
      <w:r>
        <w:rPr>
          <w:rFonts w:eastAsia="Times New Roman"/>
          <w:bCs/>
          <w:kern w:val="0"/>
          <w:sz w:val="28"/>
          <w:szCs w:val="28"/>
        </w:rPr>
        <w:t>.</w:t>
      </w:r>
    </w:p>
    <w:p w:rsidR="00567385" w:rsidRDefault="00567385" w:rsidP="00E11424">
      <w:pPr>
        <w:spacing w:line="360" w:lineRule="auto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bCs/>
          <w:color w:val="000000" w:themeColor="text1"/>
          <w:kern w:val="0"/>
          <w:sz w:val="28"/>
          <w:szCs w:val="28"/>
        </w:rPr>
        <w:t>- Адрес официального сайта торгов: </w:t>
      </w:r>
      <w:hyperlink r:id="rId7" w:history="1">
        <w:r>
          <w:rPr>
            <w:rStyle w:val="a3"/>
            <w:rFonts w:eastAsia="Times New Roman"/>
            <w:bCs/>
            <w:color w:val="auto"/>
            <w:kern w:val="0"/>
            <w:sz w:val="28"/>
            <w:szCs w:val="28"/>
            <w:u w:val="none"/>
          </w:rPr>
          <w:t>http://www.torgi.gov.ru</w:t>
        </w:r>
      </w:hyperlink>
      <w:r>
        <w:rPr>
          <w:rFonts w:eastAsia="Times New Roman"/>
          <w:bCs/>
          <w:kern w:val="0"/>
          <w:sz w:val="28"/>
          <w:szCs w:val="28"/>
        </w:rPr>
        <w:t>.</w:t>
      </w:r>
    </w:p>
    <w:p w:rsidR="00567385" w:rsidRDefault="00567385" w:rsidP="00567385">
      <w:pPr>
        <w:spacing w:line="360" w:lineRule="auto"/>
        <w:ind w:left="567"/>
        <w:jc w:val="both"/>
        <w:rPr>
          <w:sz w:val="28"/>
          <w:szCs w:val="28"/>
        </w:rPr>
      </w:pPr>
    </w:p>
    <w:p w:rsidR="00567385" w:rsidRDefault="00567385" w:rsidP="00567385">
      <w:pPr>
        <w:widowControl/>
        <w:suppressAutoHyphens w:val="0"/>
        <w:rPr>
          <w:rFonts w:eastAsia="Times New Roman"/>
          <w:b/>
          <w:kern w:val="0"/>
          <w:sz w:val="28"/>
          <w:szCs w:val="28"/>
        </w:rPr>
      </w:pPr>
    </w:p>
    <w:p w:rsidR="00567385" w:rsidRDefault="00567385" w:rsidP="00567385">
      <w:pPr>
        <w:widowControl/>
        <w:suppressAutoHyphens w:val="0"/>
        <w:rPr>
          <w:rFonts w:eastAsia="Times New Roman"/>
          <w:b/>
          <w:kern w:val="0"/>
          <w:sz w:val="28"/>
          <w:szCs w:val="28"/>
        </w:rPr>
      </w:pPr>
    </w:p>
    <w:p w:rsidR="00567385" w:rsidRDefault="00567385" w:rsidP="00567385">
      <w:pPr>
        <w:widowControl/>
        <w:suppressAutoHyphens w:val="0"/>
        <w:rPr>
          <w:rFonts w:eastAsia="Times New Roman"/>
          <w:b/>
          <w:kern w:val="0"/>
          <w:sz w:val="28"/>
          <w:szCs w:val="28"/>
        </w:rPr>
      </w:pPr>
    </w:p>
    <w:p w:rsidR="00567385" w:rsidRDefault="00E11424" w:rsidP="00567385">
      <w:pPr>
        <w:widowControl/>
        <w:suppressAutoHyphens w:val="0"/>
        <w:rPr>
          <w:rFonts w:eastAsia="Times New Roman"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>Г</w:t>
      </w:r>
      <w:r w:rsidR="0037244E">
        <w:rPr>
          <w:rFonts w:eastAsia="Times New Roman"/>
          <w:b/>
          <w:kern w:val="0"/>
          <w:sz w:val="28"/>
          <w:szCs w:val="28"/>
        </w:rPr>
        <w:t>лавы</w:t>
      </w:r>
      <w:r w:rsidR="00567385">
        <w:rPr>
          <w:rFonts w:eastAsia="Times New Roman"/>
          <w:b/>
          <w:kern w:val="0"/>
          <w:sz w:val="28"/>
          <w:szCs w:val="28"/>
        </w:rPr>
        <w:t xml:space="preserve"> сельского поселения Бобровка </w:t>
      </w:r>
      <w:r w:rsidR="00567385">
        <w:rPr>
          <w:rFonts w:eastAsia="Times New Roman"/>
          <w:b/>
          <w:kern w:val="0"/>
          <w:sz w:val="28"/>
          <w:szCs w:val="28"/>
        </w:rPr>
        <w:tab/>
      </w:r>
      <w:r w:rsidR="0037244E">
        <w:rPr>
          <w:rFonts w:eastAsia="Times New Roman"/>
          <w:b/>
          <w:kern w:val="0"/>
          <w:sz w:val="28"/>
          <w:szCs w:val="28"/>
        </w:rPr>
        <w:t xml:space="preserve"> </w:t>
      </w:r>
      <w:r w:rsidR="000E6108">
        <w:rPr>
          <w:rFonts w:eastAsia="Times New Roman"/>
          <w:b/>
          <w:kern w:val="0"/>
          <w:sz w:val="28"/>
          <w:szCs w:val="28"/>
        </w:rPr>
        <w:t xml:space="preserve">                 </w:t>
      </w:r>
      <w:r w:rsidR="0037244E">
        <w:rPr>
          <w:rFonts w:eastAsia="Times New Roman"/>
          <w:b/>
          <w:kern w:val="0"/>
          <w:sz w:val="28"/>
          <w:szCs w:val="28"/>
        </w:rPr>
        <w:t xml:space="preserve"> </w:t>
      </w:r>
      <w:r>
        <w:rPr>
          <w:rFonts w:eastAsia="Times New Roman"/>
          <w:b/>
          <w:kern w:val="0"/>
          <w:sz w:val="28"/>
          <w:szCs w:val="28"/>
        </w:rPr>
        <w:t xml:space="preserve">           </w:t>
      </w:r>
      <w:r w:rsidR="0037244E">
        <w:rPr>
          <w:rFonts w:eastAsia="Times New Roman"/>
          <w:b/>
          <w:kern w:val="0"/>
          <w:sz w:val="28"/>
          <w:szCs w:val="28"/>
        </w:rPr>
        <w:t xml:space="preserve">Г. М. </w:t>
      </w:r>
      <w:proofErr w:type="spellStart"/>
      <w:r w:rsidR="0037244E">
        <w:rPr>
          <w:rFonts w:eastAsia="Times New Roman"/>
          <w:b/>
          <w:kern w:val="0"/>
          <w:sz w:val="28"/>
          <w:szCs w:val="28"/>
        </w:rPr>
        <w:t>Генералова</w:t>
      </w:r>
      <w:proofErr w:type="spellEnd"/>
    </w:p>
    <w:p w:rsidR="00567385" w:rsidRDefault="00567385" w:rsidP="00567385">
      <w:pPr>
        <w:widowControl/>
        <w:suppressAutoHyphens w:val="0"/>
        <w:rPr>
          <w:rFonts w:eastAsia="Times New Roman"/>
          <w:b/>
          <w:kern w:val="0"/>
          <w:sz w:val="28"/>
          <w:szCs w:val="28"/>
        </w:rPr>
      </w:pPr>
    </w:p>
    <w:p w:rsidR="00567385" w:rsidRDefault="00567385" w:rsidP="00567385">
      <w:pPr>
        <w:widowControl/>
        <w:suppressAutoHyphens w:val="0"/>
        <w:rPr>
          <w:rFonts w:eastAsia="Times New Roman"/>
          <w:b/>
          <w:kern w:val="0"/>
          <w:sz w:val="28"/>
          <w:szCs w:val="28"/>
        </w:rPr>
      </w:pPr>
    </w:p>
    <w:p w:rsidR="000E6108" w:rsidRDefault="00567385" w:rsidP="00567385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>Председатель  Собрания</w:t>
      </w:r>
      <w:r w:rsidR="000E6108">
        <w:rPr>
          <w:rFonts w:eastAsia="Times New Roman"/>
          <w:b/>
          <w:kern w:val="0"/>
          <w:sz w:val="28"/>
          <w:szCs w:val="28"/>
        </w:rPr>
        <w:t xml:space="preserve"> </w:t>
      </w:r>
      <w:r>
        <w:rPr>
          <w:rFonts w:eastAsia="Times New Roman"/>
          <w:b/>
          <w:kern w:val="0"/>
          <w:sz w:val="28"/>
          <w:szCs w:val="28"/>
        </w:rPr>
        <w:t xml:space="preserve">представителей </w:t>
      </w:r>
    </w:p>
    <w:p w:rsidR="00567385" w:rsidRPr="000E6108" w:rsidRDefault="00567385" w:rsidP="00567385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 xml:space="preserve">сельского поселения Бобровка                            </w:t>
      </w:r>
      <w:r w:rsidR="000E6108">
        <w:rPr>
          <w:rFonts w:eastAsia="Times New Roman"/>
          <w:b/>
          <w:kern w:val="0"/>
          <w:sz w:val="28"/>
          <w:szCs w:val="28"/>
        </w:rPr>
        <w:t xml:space="preserve">            </w:t>
      </w:r>
      <w:r>
        <w:rPr>
          <w:rFonts w:eastAsia="Times New Roman"/>
          <w:b/>
          <w:kern w:val="0"/>
          <w:sz w:val="28"/>
          <w:szCs w:val="28"/>
        </w:rPr>
        <w:t>Л. Н. Литовка</w:t>
      </w:r>
    </w:p>
    <w:p w:rsidR="00567385" w:rsidRDefault="00567385" w:rsidP="00567385"/>
    <w:p w:rsidR="00567385" w:rsidRDefault="00567385" w:rsidP="00567385"/>
    <w:p w:rsidR="00567385" w:rsidRDefault="00567385" w:rsidP="00567385"/>
    <w:p w:rsidR="00567385" w:rsidRDefault="00567385" w:rsidP="00567385"/>
    <w:p w:rsidR="00567385" w:rsidRDefault="00567385" w:rsidP="00567385"/>
    <w:p w:rsidR="00567385" w:rsidRDefault="00567385" w:rsidP="00567385"/>
    <w:p w:rsidR="00567385" w:rsidRDefault="00567385" w:rsidP="00567385"/>
    <w:p w:rsidR="00567385" w:rsidRDefault="00567385" w:rsidP="00567385"/>
    <w:p w:rsidR="00567385" w:rsidRDefault="00567385" w:rsidP="00567385"/>
    <w:p w:rsidR="00567385" w:rsidRDefault="00567385" w:rsidP="00567385"/>
    <w:p w:rsidR="00567385" w:rsidRDefault="00567385" w:rsidP="00567385"/>
    <w:p w:rsidR="00567385" w:rsidRDefault="00567385" w:rsidP="00567385"/>
    <w:p w:rsidR="00567385" w:rsidRDefault="00567385" w:rsidP="00567385"/>
    <w:p w:rsidR="00567385" w:rsidRDefault="00567385" w:rsidP="00567385"/>
    <w:p w:rsidR="00567385" w:rsidRDefault="00567385" w:rsidP="00567385"/>
    <w:p w:rsidR="00567385" w:rsidRDefault="00567385" w:rsidP="00567385"/>
    <w:p w:rsidR="00567385" w:rsidRDefault="00567385" w:rsidP="00567385"/>
    <w:p w:rsidR="00567385" w:rsidRDefault="00567385" w:rsidP="00567385"/>
    <w:p w:rsidR="00567385" w:rsidRDefault="00567385" w:rsidP="00567385"/>
    <w:p w:rsidR="00567385" w:rsidRDefault="00567385" w:rsidP="00567385"/>
    <w:p w:rsidR="00567385" w:rsidRDefault="00567385" w:rsidP="00567385"/>
    <w:p w:rsidR="00567385" w:rsidRDefault="00567385" w:rsidP="00567385"/>
    <w:p w:rsidR="00567385" w:rsidRDefault="00567385" w:rsidP="00567385"/>
    <w:p w:rsidR="00567385" w:rsidRDefault="00567385" w:rsidP="00567385"/>
    <w:p w:rsidR="00567385" w:rsidRDefault="00567385" w:rsidP="005673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67385" w:rsidRDefault="00567385" w:rsidP="00567385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567385" w:rsidRDefault="00567385" w:rsidP="00567385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Бобровка</w:t>
      </w:r>
    </w:p>
    <w:p w:rsidR="00567385" w:rsidRDefault="00567385" w:rsidP="005673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Кинельский </w:t>
      </w:r>
    </w:p>
    <w:p w:rsidR="00567385" w:rsidRDefault="00567385" w:rsidP="00567385">
      <w:pPr>
        <w:jc w:val="right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567385" w:rsidRPr="00E11424" w:rsidRDefault="00567385" w:rsidP="00567385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 w:rsidR="00E11424">
        <w:rPr>
          <w:sz w:val="28"/>
          <w:szCs w:val="28"/>
          <w:u w:val="single"/>
        </w:rPr>
        <w:t>23</w:t>
      </w:r>
      <w:r w:rsidR="00E11424">
        <w:rPr>
          <w:sz w:val="28"/>
          <w:szCs w:val="28"/>
        </w:rPr>
        <w:t>» декабря</w:t>
      </w:r>
      <w:r>
        <w:rPr>
          <w:sz w:val="28"/>
          <w:szCs w:val="28"/>
        </w:rPr>
        <w:t xml:space="preserve"> 2021 года № </w:t>
      </w:r>
      <w:r w:rsidR="00E11424">
        <w:rPr>
          <w:sz w:val="28"/>
          <w:szCs w:val="28"/>
          <w:u w:val="single"/>
        </w:rPr>
        <w:t>163</w:t>
      </w:r>
    </w:p>
    <w:p w:rsidR="00567385" w:rsidRDefault="00567385" w:rsidP="00E11424">
      <w:pPr>
        <w:spacing w:line="360" w:lineRule="auto"/>
        <w:rPr>
          <w:sz w:val="28"/>
          <w:szCs w:val="28"/>
        </w:rPr>
      </w:pPr>
    </w:p>
    <w:p w:rsidR="00567385" w:rsidRDefault="00567385" w:rsidP="0056738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567385" w:rsidRDefault="00567385" w:rsidP="0056738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выполнении Прогнозного плана (Программы)</w:t>
      </w:r>
    </w:p>
    <w:p w:rsidR="00567385" w:rsidRDefault="00567385" w:rsidP="0056738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приватизации муниципального имущества</w:t>
      </w:r>
    </w:p>
    <w:p w:rsidR="00567385" w:rsidRDefault="00567385" w:rsidP="0056738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Бобровка муниципального</w:t>
      </w:r>
    </w:p>
    <w:p w:rsidR="00567385" w:rsidRDefault="00567385" w:rsidP="0056738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Кинельский Самарской области за 202</w:t>
      </w:r>
      <w:r w:rsidR="0037244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567385" w:rsidRDefault="00567385" w:rsidP="00567385">
      <w:pPr>
        <w:jc w:val="center"/>
        <w:rPr>
          <w:b/>
          <w:sz w:val="28"/>
          <w:szCs w:val="28"/>
        </w:rPr>
      </w:pPr>
    </w:p>
    <w:p w:rsidR="00567385" w:rsidRDefault="00567385" w:rsidP="00E11424">
      <w:pPr>
        <w:widowControl/>
        <w:shd w:val="clear" w:color="auto" w:fill="FFFFFF"/>
        <w:suppressAutoHyphens w:val="0"/>
        <w:spacing w:line="276" w:lineRule="auto"/>
        <w:ind w:firstLine="708"/>
        <w:jc w:val="both"/>
        <w:textAlignment w:val="baseline"/>
        <w:rPr>
          <w:rFonts w:eastAsia="Times New Roman"/>
          <w:kern w:val="0"/>
          <w:sz w:val="28"/>
        </w:rPr>
      </w:pPr>
      <w:proofErr w:type="gramStart"/>
      <w:r>
        <w:rPr>
          <w:rFonts w:eastAsia="Times New Roman"/>
          <w:kern w:val="0"/>
          <w:sz w:val="28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</w:t>
      </w:r>
      <w:r>
        <w:rPr>
          <w:rFonts w:eastAsia="Times New Roman"/>
          <w:color w:val="000000" w:themeColor="text1"/>
          <w:sz w:val="28"/>
          <w:szCs w:val="28"/>
        </w:rPr>
        <w:t>постановлением Правительства Российской Федерации №</w:t>
      </w:r>
      <w:r w:rsidR="00E11424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t>860 от 27.08.2012 года «Об организации и проведении продажи государственного или муниципального имущества в электронной форме», на основании прогнозного плана (программы) приватизации муниципального имущества сельского поселения Бобровка муниципального района Кинельский Самарской области на 202</w:t>
      </w:r>
      <w:r w:rsidR="0037244E">
        <w:rPr>
          <w:rFonts w:eastAsia="Times New Roman"/>
          <w:color w:val="000000" w:themeColor="text1"/>
          <w:sz w:val="28"/>
          <w:szCs w:val="28"/>
        </w:rPr>
        <w:t>1</w:t>
      </w:r>
      <w:r>
        <w:rPr>
          <w:rFonts w:eastAsia="Times New Roman"/>
          <w:color w:val="000000" w:themeColor="text1"/>
          <w:sz w:val="28"/>
          <w:szCs w:val="28"/>
        </w:rPr>
        <w:t xml:space="preserve"> год, утвержденный Собранием представителей сельскогопоселения</w:t>
      </w:r>
      <w:proofErr w:type="gramEnd"/>
      <w:r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 w:themeColor="text1"/>
          <w:sz w:val="28"/>
          <w:szCs w:val="28"/>
        </w:rPr>
        <w:t>Бобровка муниципального района Кинельский Самарской области №4</w:t>
      </w:r>
      <w:r w:rsidR="0037244E">
        <w:rPr>
          <w:rFonts w:eastAsia="Times New Roman"/>
          <w:color w:val="000000" w:themeColor="text1"/>
          <w:sz w:val="28"/>
          <w:szCs w:val="28"/>
        </w:rPr>
        <w:t>5</w:t>
      </w:r>
      <w:r>
        <w:rPr>
          <w:rFonts w:eastAsia="Times New Roman"/>
          <w:color w:val="000000" w:themeColor="text1"/>
          <w:sz w:val="28"/>
          <w:szCs w:val="28"/>
        </w:rPr>
        <w:t xml:space="preserve"> от 2</w:t>
      </w:r>
      <w:r w:rsidR="0037244E">
        <w:rPr>
          <w:rFonts w:eastAsia="Times New Roman"/>
          <w:color w:val="000000" w:themeColor="text1"/>
          <w:sz w:val="28"/>
          <w:szCs w:val="28"/>
        </w:rPr>
        <w:t>2</w:t>
      </w:r>
      <w:r>
        <w:rPr>
          <w:rFonts w:eastAsia="Times New Roman"/>
          <w:color w:val="000000" w:themeColor="text1"/>
          <w:sz w:val="28"/>
          <w:szCs w:val="28"/>
        </w:rPr>
        <w:t>.</w:t>
      </w:r>
      <w:r w:rsidR="0037244E">
        <w:rPr>
          <w:rFonts w:eastAsia="Times New Roman"/>
          <w:color w:val="000000" w:themeColor="text1"/>
          <w:sz w:val="28"/>
          <w:szCs w:val="28"/>
        </w:rPr>
        <w:t>12</w:t>
      </w:r>
      <w:r>
        <w:rPr>
          <w:rFonts w:eastAsia="Times New Roman"/>
          <w:color w:val="000000" w:themeColor="text1"/>
          <w:sz w:val="28"/>
          <w:szCs w:val="28"/>
        </w:rPr>
        <w:t>.202</w:t>
      </w:r>
      <w:r w:rsidR="0037244E">
        <w:rPr>
          <w:rFonts w:eastAsia="Times New Roman"/>
          <w:color w:val="000000" w:themeColor="text1"/>
          <w:sz w:val="28"/>
          <w:szCs w:val="28"/>
        </w:rPr>
        <w:t>0</w:t>
      </w:r>
      <w:r>
        <w:rPr>
          <w:rFonts w:eastAsia="Times New Roman"/>
          <w:color w:val="000000" w:themeColor="text1"/>
          <w:sz w:val="28"/>
          <w:szCs w:val="28"/>
        </w:rPr>
        <w:t xml:space="preserve"> года «Об утверждении Прогнозного плана (Программы) приватизации муниципального имущества сельского поселения Бобровка муниципального района Кинельский Самарской области на 202</w:t>
      </w:r>
      <w:r w:rsidR="0037244E">
        <w:rPr>
          <w:rFonts w:eastAsia="Times New Roman"/>
          <w:color w:val="000000" w:themeColor="text1"/>
          <w:sz w:val="28"/>
          <w:szCs w:val="28"/>
        </w:rPr>
        <w:t>1</w:t>
      </w:r>
      <w:r>
        <w:rPr>
          <w:rFonts w:eastAsia="Times New Roman"/>
          <w:color w:val="000000" w:themeColor="text1"/>
          <w:sz w:val="28"/>
          <w:szCs w:val="28"/>
        </w:rPr>
        <w:t xml:space="preserve"> год»</w:t>
      </w:r>
      <w:r>
        <w:rPr>
          <w:rFonts w:eastAsia="Times New Roman"/>
          <w:kern w:val="0"/>
          <w:sz w:val="28"/>
        </w:rPr>
        <w:t xml:space="preserve">, администрацией </w:t>
      </w:r>
      <w:r>
        <w:rPr>
          <w:rFonts w:eastAsia="Times New Roman"/>
          <w:color w:val="000000" w:themeColor="text1"/>
          <w:sz w:val="28"/>
          <w:szCs w:val="28"/>
        </w:rPr>
        <w:t>сельского поселения Бобровка муниципального района Кинельский Самарской области</w:t>
      </w:r>
      <w:r>
        <w:rPr>
          <w:rFonts w:eastAsia="Times New Roman"/>
          <w:kern w:val="0"/>
          <w:sz w:val="28"/>
        </w:rPr>
        <w:t xml:space="preserve"> были проведены мероприятия по подготовке к приватизации объектов имущества, находящихся в муниципальной собственности. </w:t>
      </w:r>
      <w:proofErr w:type="gramEnd"/>
    </w:p>
    <w:p w:rsidR="00567385" w:rsidRDefault="00567385" w:rsidP="00E11424">
      <w:pPr>
        <w:widowControl/>
        <w:shd w:val="clear" w:color="auto" w:fill="FFFFFF"/>
        <w:suppressAutoHyphens w:val="0"/>
        <w:spacing w:line="276" w:lineRule="auto"/>
        <w:ind w:firstLine="567"/>
        <w:jc w:val="both"/>
        <w:textAlignment w:val="baseline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В 202</w:t>
      </w:r>
      <w:r w:rsidR="0037244E">
        <w:rPr>
          <w:rFonts w:eastAsia="Times New Roman"/>
          <w:kern w:val="0"/>
          <w:sz w:val="28"/>
          <w:szCs w:val="28"/>
        </w:rPr>
        <w:t>1</w:t>
      </w:r>
      <w:r>
        <w:rPr>
          <w:rFonts w:eastAsia="Times New Roman"/>
          <w:kern w:val="0"/>
          <w:sz w:val="28"/>
          <w:szCs w:val="28"/>
        </w:rPr>
        <w:t xml:space="preserve"> году приоритетными направлениями приватизации муниципального имущества являлись:</w:t>
      </w:r>
    </w:p>
    <w:p w:rsidR="00567385" w:rsidRDefault="00567385" w:rsidP="00567385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Отчуждение муниципального имущества, которое не используется для решения вопросов местного значения, исполнения отдельных государственных полномочий и иных установленных федеральными законами полномочий органов местного самоуправления</w:t>
      </w:r>
    </w:p>
    <w:p w:rsidR="00567385" w:rsidRDefault="00567385" w:rsidP="00567385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Формирование доходных источников бюджета </w:t>
      </w:r>
      <w:r>
        <w:rPr>
          <w:rFonts w:eastAsia="Times New Roman"/>
          <w:kern w:val="0"/>
          <w:sz w:val="28"/>
        </w:rPr>
        <w:t xml:space="preserve">сельского поселения </w:t>
      </w:r>
      <w:r>
        <w:rPr>
          <w:rFonts w:eastAsia="Times New Roman"/>
          <w:color w:val="000000" w:themeColor="text1"/>
          <w:sz w:val="28"/>
          <w:szCs w:val="28"/>
        </w:rPr>
        <w:t>сельского поселения Бобровка муниципального района Кинельский Самарской области</w:t>
      </w:r>
      <w:r>
        <w:rPr>
          <w:rFonts w:eastAsia="Times New Roman"/>
          <w:kern w:val="0"/>
          <w:sz w:val="28"/>
          <w:szCs w:val="28"/>
        </w:rPr>
        <w:t>.</w:t>
      </w:r>
    </w:p>
    <w:p w:rsidR="00567385" w:rsidRDefault="00567385" w:rsidP="00567385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/>
          <w:kern w:val="0"/>
          <w:sz w:val="28"/>
          <w:szCs w:val="28"/>
        </w:rPr>
      </w:pPr>
      <w:proofErr w:type="gramStart"/>
      <w:r>
        <w:rPr>
          <w:rFonts w:eastAsia="Times New Roman"/>
          <w:kern w:val="0"/>
          <w:sz w:val="28"/>
          <w:szCs w:val="28"/>
        </w:rPr>
        <w:t>В соответствии с Прогнозным планом (Программой) приватизации на 202</w:t>
      </w:r>
      <w:r w:rsidR="0037244E">
        <w:rPr>
          <w:rFonts w:eastAsia="Times New Roman"/>
          <w:kern w:val="0"/>
          <w:sz w:val="28"/>
          <w:szCs w:val="28"/>
        </w:rPr>
        <w:t>1</w:t>
      </w:r>
      <w:r>
        <w:rPr>
          <w:rFonts w:eastAsia="Times New Roman"/>
          <w:kern w:val="0"/>
          <w:sz w:val="28"/>
          <w:szCs w:val="28"/>
        </w:rPr>
        <w:t xml:space="preserve"> год предполагалось провести приватизацию </w:t>
      </w:r>
      <w:r w:rsidR="0037244E">
        <w:rPr>
          <w:rFonts w:eastAsia="Times New Roman"/>
          <w:kern w:val="0"/>
          <w:sz w:val="28"/>
          <w:szCs w:val="28"/>
        </w:rPr>
        <w:t>1</w:t>
      </w:r>
      <w:r>
        <w:rPr>
          <w:rFonts w:eastAsia="Times New Roman"/>
          <w:kern w:val="0"/>
          <w:sz w:val="28"/>
          <w:szCs w:val="28"/>
        </w:rPr>
        <w:t xml:space="preserve"> объект</w:t>
      </w:r>
      <w:r w:rsidR="0037244E">
        <w:rPr>
          <w:rFonts w:eastAsia="Times New Roman"/>
          <w:kern w:val="0"/>
          <w:sz w:val="28"/>
          <w:szCs w:val="28"/>
        </w:rPr>
        <w:t>а</w:t>
      </w:r>
      <w:r>
        <w:rPr>
          <w:rFonts w:eastAsia="Times New Roman"/>
          <w:kern w:val="0"/>
          <w:sz w:val="28"/>
          <w:szCs w:val="28"/>
        </w:rPr>
        <w:t xml:space="preserve"> муниципального имущества сельского поселения Бобровка муниципального района Кинельский Самарской области, </w:t>
      </w:r>
      <w:r>
        <w:rPr>
          <w:rFonts w:eastAsia="Times New Roman"/>
          <w:color w:val="000000"/>
          <w:kern w:val="0"/>
          <w:sz w:val="28"/>
          <w:szCs w:val="28"/>
        </w:rPr>
        <w:t xml:space="preserve">посредством проведения 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в электронной форме, </w:t>
      </w:r>
      <w:r>
        <w:rPr>
          <w:rFonts w:eastAsia="Times New Roman"/>
          <w:color w:val="000000" w:themeColor="text1"/>
          <w:sz w:val="28"/>
          <w:szCs w:val="28"/>
        </w:rPr>
        <w:t>на электронной площадке https://utp.sberbank-ast.ru,в соответствии с Федеральным законом №178-ФЗ от 21.12.2001 года (с изменениями) </w:t>
      </w:r>
      <w:r w:rsidR="00E11424">
        <w:rPr>
          <w:rFonts w:eastAsia="Times New Roman"/>
          <w:color w:val="000000" w:themeColor="text1"/>
          <w:sz w:val="28"/>
          <w:szCs w:val="28"/>
        </w:rPr>
        <w:t xml:space="preserve">                    </w:t>
      </w:r>
      <w:r>
        <w:rPr>
          <w:rFonts w:eastAsia="Times New Roman"/>
          <w:color w:val="000000" w:themeColor="text1"/>
          <w:sz w:val="28"/>
          <w:szCs w:val="28"/>
        </w:rPr>
        <w:t>«О приватизации государственного и муниципального имущества»</w:t>
      </w:r>
      <w:r>
        <w:rPr>
          <w:rFonts w:eastAsia="Times New Roman"/>
          <w:kern w:val="0"/>
          <w:sz w:val="28"/>
          <w:szCs w:val="28"/>
        </w:rPr>
        <w:t xml:space="preserve">. </w:t>
      </w:r>
      <w:proofErr w:type="gramEnd"/>
    </w:p>
    <w:p w:rsidR="00567385" w:rsidRDefault="00567385" w:rsidP="00567385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Начальная цена приватизируемого муниципального имущества определялась на основании отчетов об оценке, выполненных в соответствии с действующим законодательством.</w:t>
      </w:r>
    </w:p>
    <w:p w:rsidR="00567385" w:rsidRDefault="00567385" w:rsidP="00567385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По состоянию на 01января 202</w:t>
      </w:r>
      <w:r w:rsidR="00D8355C">
        <w:rPr>
          <w:rFonts w:eastAsia="Times New Roman"/>
          <w:kern w:val="0"/>
          <w:sz w:val="28"/>
          <w:szCs w:val="28"/>
        </w:rPr>
        <w:t>2</w:t>
      </w:r>
      <w:r>
        <w:rPr>
          <w:rFonts w:eastAsia="Times New Roman"/>
          <w:kern w:val="0"/>
          <w:sz w:val="28"/>
          <w:szCs w:val="28"/>
        </w:rPr>
        <w:t xml:space="preserve"> года, предполагаемая приватизация </w:t>
      </w:r>
      <w:r w:rsidR="00D8355C">
        <w:rPr>
          <w:rFonts w:eastAsia="Times New Roman"/>
          <w:kern w:val="0"/>
          <w:sz w:val="28"/>
          <w:szCs w:val="28"/>
        </w:rPr>
        <w:t>1</w:t>
      </w:r>
      <w:r>
        <w:rPr>
          <w:rFonts w:eastAsia="Times New Roman"/>
          <w:kern w:val="0"/>
          <w:sz w:val="28"/>
          <w:szCs w:val="28"/>
        </w:rPr>
        <w:t xml:space="preserve"> объект</w:t>
      </w:r>
      <w:r w:rsidR="00D8355C">
        <w:rPr>
          <w:rFonts w:eastAsia="Times New Roman"/>
          <w:kern w:val="0"/>
          <w:sz w:val="28"/>
          <w:szCs w:val="28"/>
        </w:rPr>
        <w:t>а</w:t>
      </w:r>
      <w:r>
        <w:rPr>
          <w:rFonts w:eastAsia="Times New Roman"/>
          <w:kern w:val="0"/>
          <w:sz w:val="28"/>
          <w:szCs w:val="28"/>
        </w:rPr>
        <w:t xml:space="preserve"> муниципального имущества сельского поселения Бобровка муниципального района Кинельский Самарской области, осталась не реализованной. Приватизация, одного из нереализованных объектов муниципальной собственности сельского поселения Бобровка муниципального района Кинельский Самарской области, </w:t>
      </w:r>
      <w:r w:rsidR="00D8355C">
        <w:rPr>
          <w:rFonts w:eastAsia="Times New Roman"/>
          <w:kern w:val="0"/>
          <w:sz w:val="28"/>
          <w:szCs w:val="28"/>
        </w:rPr>
        <w:t>планируется в 1-2 кварталах 2022</w:t>
      </w:r>
      <w:r>
        <w:rPr>
          <w:rFonts w:eastAsia="Times New Roman"/>
          <w:kern w:val="0"/>
          <w:sz w:val="28"/>
          <w:szCs w:val="28"/>
        </w:rPr>
        <w:t xml:space="preserve"> года.</w:t>
      </w:r>
    </w:p>
    <w:p w:rsidR="00567385" w:rsidRDefault="00567385" w:rsidP="00567385">
      <w:pPr>
        <w:jc w:val="center"/>
        <w:rPr>
          <w:b/>
          <w:sz w:val="28"/>
          <w:szCs w:val="28"/>
        </w:rPr>
      </w:pPr>
    </w:p>
    <w:tbl>
      <w:tblPr>
        <w:tblStyle w:val="a4"/>
        <w:tblW w:w="10575" w:type="dxa"/>
        <w:tblInd w:w="-885" w:type="dxa"/>
        <w:tblLayout w:type="fixed"/>
        <w:tblLook w:val="04A0"/>
      </w:tblPr>
      <w:tblGrid>
        <w:gridCol w:w="568"/>
        <w:gridCol w:w="1561"/>
        <w:gridCol w:w="710"/>
        <w:gridCol w:w="1701"/>
        <w:gridCol w:w="992"/>
        <w:gridCol w:w="1418"/>
        <w:gridCol w:w="1417"/>
        <w:gridCol w:w="993"/>
        <w:gridCol w:w="1202"/>
        <w:gridCol w:w="13"/>
      </w:tblGrid>
      <w:tr w:rsidR="00567385" w:rsidTr="00D8355C">
        <w:trPr>
          <w:gridAfter w:val="1"/>
          <w:wAfter w:w="13" w:type="dxa"/>
          <w:cantSplit/>
          <w:trHeight w:val="19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en-US"/>
              </w:rPr>
            </w:pPr>
            <w:r>
              <w:rPr>
                <w:rFonts w:eastAsia="Times New Roman"/>
                <w:b/>
                <w:kern w:val="0"/>
                <w:lang w:eastAsia="en-US"/>
              </w:rPr>
              <w:t>№</w:t>
            </w:r>
          </w:p>
          <w:p w:rsidR="00567385" w:rsidRDefault="00567385">
            <w:pPr>
              <w:widowControl/>
              <w:tabs>
                <w:tab w:val="left" w:pos="34"/>
                <w:tab w:val="left" w:pos="318"/>
              </w:tabs>
              <w:suppressAutoHyphens w:val="0"/>
              <w:ind w:left="-108" w:right="107" w:firstLine="108"/>
              <w:jc w:val="center"/>
              <w:rPr>
                <w:rFonts w:eastAsia="Times New Roman"/>
                <w:b/>
                <w:kern w:val="0"/>
                <w:lang w:eastAsia="en-US"/>
              </w:rPr>
            </w:pPr>
            <w:proofErr w:type="gramStart"/>
            <w:r>
              <w:rPr>
                <w:rFonts w:eastAsia="Times New Roman"/>
                <w:b/>
                <w:kern w:val="0"/>
                <w:lang w:eastAsia="en-US"/>
              </w:rPr>
              <w:t>п</w:t>
            </w:r>
            <w:proofErr w:type="gramEnd"/>
            <w:r>
              <w:rPr>
                <w:rFonts w:eastAsia="Times New Roman"/>
                <w:b/>
                <w:kern w:val="0"/>
                <w:lang w:eastAsia="en-US"/>
              </w:rPr>
              <w:t>/п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en-US"/>
              </w:rPr>
            </w:pPr>
            <w:r>
              <w:rPr>
                <w:rFonts w:eastAsia="Times New Roman"/>
                <w:b/>
                <w:kern w:val="0"/>
                <w:lang w:eastAsia="en-US"/>
              </w:rPr>
              <w:t>Наименование имущества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385" w:rsidRDefault="00567385">
            <w:pPr>
              <w:widowControl/>
              <w:suppressAutoHyphens w:val="0"/>
              <w:ind w:left="113" w:right="113"/>
              <w:jc w:val="center"/>
              <w:rPr>
                <w:rFonts w:eastAsia="Times New Roman"/>
                <w:b/>
                <w:color w:val="000000" w:themeColor="text1"/>
                <w:kern w:val="0"/>
                <w:lang w:eastAsia="en-US"/>
              </w:rPr>
            </w:pPr>
            <w:r>
              <w:rPr>
                <w:rFonts w:eastAsia="Times New Roman"/>
                <w:b/>
                <w:color w:val="000000" w:themeColor="text1"/>
                <w:kern w:val="0"/>
                <w:lang w:eastAsia="en-US"/>
              </w:rPr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en-US"/>
              </w:rPr>
            </w:pPr>
            <w:r>
              <w:rPr>
                <w:rFonts w:eastAsia="Times New Roman"/>
                <w:b/>
                <w:kern w:val="0"/>
                <w:lang w:eastAsia="en-US"/>
              </w:rPr>
              <w:t xml:space="preserve">Месторасположение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en-US"/>
              </w:rPr>
            </w:pPr>
            <w:r>
              <w:rPr>
                <w:rFonts w:eastAsia="Times New Roman"/>
                <w:b/>
                <w:kern w:val="0"/>
                <w:lang w:eastAsia="en-US"/>
              </w:rPr>
              <w:t>Общая площадь, кв</w:t>
            </w:r>
            <w:proofErr w:type="gramStart"/>
            <w:r>
              <w:rPr>
                <w:rFonts w:eastAsia="Times New Roman"/>
                <w:b/>
                <w:kern w:val="0"/>
                <w:lang w:eastAsia="en-US"/>
              </w:rPr>
              <w:t>.м</w:t>
            </w:r>
            <w:proofErr w:type="gramEnd"/>
            <w:r>
              <w:rPr>
                <w:rFonts w:eastAsia="Times New Roman"/>
                <w:b/>
                <w:kern w:val="0"/>
                <w:lang w:eastAsia="en-US"/>
              </w:rPr>
              <w:t>, кол-во,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85" w:rsidRDefault="00D8355C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en-US"/>
              </w:rPr>
            </w:pPr>
            <w:r>
              <w:rPr>
                <w:rFonts w:eastAsia="Times New Roman"/>
                <w:b/>
                <w:kern w:val="0"/>
                <w:lang w:eastAsia="en-US"/>
              </w:rPr>
              <w:t>Ориентиро</w:t>
            </w:r>
            <w:r w:rsidR="00567385">
              <w:rPr>
                <w:rFonts w:eastAsia="Times New Roman"/>
                <w:b/>
                <w:kern w:val="0"/>
                <w:lang w:eastAsia="en-US"/>
              </w:rPr>
              <w:t>вочная начальная цена,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en-US"/>
              </w:rPr>
            </w:pPr>
            <w:r>
              <w:rPr>
                <w:rFonts w:eastAsia="Times New Roman"/>
                <w:b/>
                <w:kern w:val="0"/>
                <w:lang w:eastAsia="en-US"/>
              </w:rPr>
              <w:t>Рыночная оценка, руб.</w:t>
            </w:r>
          </w:p>
          <w:p w:rsidR="00567385" w:rsidRDefault="00567385">
            <w:pPr>
              <w:tabs>
                <w:tab w:val="left" w:pos="885"/>
              </w:tabs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en-US"/>
              </w:rPr>
            </w:pPr>
            <w:r>
              <w:rPr>
                <w:rFonts w:eastAsia="Times New Roman"/>
                <w:b/>
                <w:kern w:val="0"/>
                <w:lang w:eastAsia="en-US"/>
              </w:rPr>
              <w:t>Цена продажи имущества по итогам торгов,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en-US"/>
              </w:rPr>
            </w:pPr>
            <w:r>
              <w:rPr>
                <w:rFonts w:eastAsia="Times New Roman"/>
                <w:b/>
                <w:kern w:val="0"/>
                <w:lang w:eastAsia="en-US"/>
              </w:rPr>
              <w:t xml:space="preserve">Примечания </w:t>
            </w:r>
          </w:p>
        </w:tc>
      </w:tr>
      <w:tr w:rsidR="00567385" w:rsidTr="00D8355C">
        <w:trPr>
          <w:gridAfter w:val="1"/>
          <w:wAfter w:w="13" w:type="dxa"/>
          <w:cantSplit/>
          <w:trHeight w:val="1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>Нежилое здание (магазин продуктовый)</w:t>
            </w:r>
            <w:r>
              <w:rPr>
                <w:rFonts w:eastAsia="Calibri"/>
                <w:lang w:eastAsia="en-US"/>
              </w:rPr>
              <w:t>с кадастровым  номером: 63:22:0000000:1685</w:t>
            </w:r>
          </w:p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</w:p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>с земельным участком</w:t>
            </w:r>
            <w:r>
              <w:rPr>
                <w:rFonts w:eastAsia="Calibri"/>
                <w:lang w:eastAsia="en-US"/>
              </w:rPr>
              <w:t>с кадастровым номером 63:22:1406003:298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385" w:rsidRDefault="00567385">
            <w:pPr>
              <w:widowControl/>
              <w:suppressAutoHyphens w:val="0"/>
              <w:ind w:left="113" w:right="113"/>
              <w:jc w:val="center"/>
              <w:rPr>
                <w:rFonts w:eastAsia="Times New Roman"/>
                <w:color w:val="000000" w:themeColor="text1"/>
                <w:kern w:val="0"/>
                <w:lang w:eastAsia="en-US"/>
              </w:rPr>
            </w:pPr>
            <w:r>
              <w:rPr>
                <w:rFonts w:eastAsia="Times New Roman"/>
                <w:color w:val="000000" w:themeColor="text1"/>
                <w:kern w:val="0"/>
                <w:lang w:eastAsia="en-US"/>
              </w:rPr>
              <w:t>Продажа муниципального имущества на аукционе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>Самарская область, г</w:t>
            </w:r>
            <w:proofErr w:type="gramStart"/>
            <w:r>
              <w:rPr>
                <w:rFonts w:eastAsia="Times New Roman"/>
                <w:kern w:val="0"/>
                <w:lang w:eastAsia="en-US"/>
              </w:rPr>
              <w:t>.К</w:t>
            </w:r>
            <w:proofErr w:type="gramEnd"/>
            <w:r>
              <w:rPr>
                <w:rFonts w:eastAsia="Times New Roman"/>
                <w:kern w:val="0"/>
                <w:lang w:eastAsia="en-US"/>
              </w:rPr>
              <w:t xml:space="preserve">инель-2, пос.Октябрьский, </w:t>
            </w:r>
            <w:proofErr w:type="spellStart"/>
            <w:r>
              <w:rPr>
                <w:rFonts w:eastAsia="Times New Roman"/>
                <w:kern w:val="0"/>
                <w:lang w:eastAsia="en-US"/>
              </w:rPr>
              <w:t>Кинель-Бобровский</w:t>
            </w:r>
            <w:proofErr w:type="spellEnd"/>
            <w:r>
              <w:rPr>
                <w:rFonts w:eastAsia="Times New Roman"/>
                <w:kern w:val="0"/>
                <w:lang w:eastAsia="en-US"/>
              </w:rPr>
              <w:t xml:space="preserve"> гарнизон</w:t>
            </w:r>
          </w:p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>Самарская область, Кинельский район</w:t>
            </w:r>
          </w:p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>540,0</w:t>
            </w:r>
          </w:p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</w:p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</w:p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</w:p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</w:p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</w:p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</w:p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</w:p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</w:p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>1036 кв</w:t>
            </w:r>
            <w:proofErr w:type="gramStart"/>
            <w:r>
              <w:rPr>
                <w:rFonts w:eastAsia="Times New Roman"/>
                <w:kern w:val="0"/>
                <w:lang w:eastAsia="en-US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85" w:rsidRDefault="00D8355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>414</w:t>
            </w:r>
            <w:r w:rsidR="00567385">
              <w:rPr>
                <w:rFonts w:eastAsia="Times New Roman"/>
                <w:kern w:val="0"/>
                <w:lang w:eastAsia="en-US"/>
              </w:rPr>
              <w:t xml:space="preserve"> 000,00</w:t>
            </w:r>
          </w:p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</w:p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</w:p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</w:p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</w:p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</w:p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</w:p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</w:p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</w:p>
          <w:p w:rsidR="00567385" w:rsidRDefault="00D8355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  <w:r>
              <w:rPr>
                <w:lang w:eastAsia="en-US"/>
              </w:rPr>
              <w:t>143 000,00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85" w:rsidRDefault="00D8355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</w:p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</w:p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</w:p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</w:p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</w:p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</w:p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</w:p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</w:p>
          <w:p w:rsidR="00567385" w:rsidRDefault="00D8355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>-</w:t>
            </w:r>
          </w:p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</w:p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</w:p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</w:p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</w:p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</w:p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</w:p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</w:p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</w:p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</w:p>
        </w:tc>
      </w:tr>
      <w:tr w:rsidR="00567385" w:rsidTr="00D8355C">
        <w:trPr>
          <w:cantSplit/>
          <w:trHeight w:val="94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85" w:rsidRDefault="00567385">
            <w:pPr>
              <w:widowControl/>
              <w:suppressAutoHyphens w:val="0"/>
              <w:ind w:left="113" w:right="113"/>
              <w:jc w:val="center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>ИТОГО: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85" w:rsidRDefault="0056738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85" w:rsidRDefault="00567385">
            <w:pPr>
              <w:widowControl/>
              <w:suppressAutoHyphens w:val="0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85" w:rsidRDefault="00D8355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>557 000,00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85" w:rsidRDefault="00D8355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85" w:rsidRDefault="00D8355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>-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85" w:rsidRDefault="00567385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</w:p>
        </w:tc>
      </w:tr>
    </w:tbl>
    <w:p w:rsidR="00567385" w:rsidRDefault="00567385" w:rsidP="00567385"/>
    <w:p w:rsidR="00567385" w:rsidRDefault="00567385" w:rsidP="00567385"/>
    <w:p w:rsidR="00183FD8" w:rsidRDefault="00183FD8"/>
    <w:sectPr w:rsidR="00183FD8" w:rsidSect="00CA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6504D"/>
    <w:multiLevelType w:val="hybridMultilevel"/>
    <w:tmpl w:val="09962EAC"/>
    <w:lvl w:ilvl="0" w:tplc="331416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F0E88"/>
    <w:rsid w:val="000E6108"/>
    <w:rsid w:val="00183FD8"/>
    <w:rsid w:val="0037244E"/>
    <w:rsid w:val="00567385"/>
    <w:rsid w:val="005F0E88"/>
    <w:rsid w:val="00711371"/>
    <w:rsid w:val="009F2E8A"/>
    <w:rsid w:val="00CA6077"/>
    <w:rsid w:val="00D8355C"/>
    <w:rsid w:val="00E11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8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385"/>
    <w:rPr>
      <w:color w:val="0000FF"/>
      <w:u w:val="single"/>
    </w:rPr>
  </w:style>
  <w:style w:type="character" w:customStyle="1" w:styleId="blk">
    <w:name w:val="blk"/>
    <w:basedOn w:val="a0"/>
    <w:rsid w:val="00567385"/>
  </w:style>
  <w:style w:type="table" w:styleId="a4">
    <w:name w:val="Table Grid"/>
    <w:basedOn w:val="a1"/>
    <w:uiPriority w:val="59"/>
    <w:rsid w:val="005673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73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85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8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385"/>
    <w:rPr>
      <w:color w:val="0000FF"/>
      <w:u w:val="single"/>
    </w:rPr>
  </w:style>
  <w:style w:type="character" w:customStyle="1" w:styleId="blk">
    <w:name w:val="blk"/>
    <w:basedOn w:val="a0"/>
    <w:rsid w:val="00567385"/>
  </w:style>
  <w:style w:type="table" w:styleId="a4">
    <w:name w:val="Table Grid"/>
    <w:basedOn w:val="a1"/>
    <w:uiPriority w:val="59"/>
    <w:rsid w:val="005673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73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85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el.ru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2021-12-20T04:38:00Z</cp:lastPrinted>
  <dcterms:created xsi:type="dcterms:W3CDTF">2021-12-20T18:31:00Z</dcterms:created>
  <dcterms:modified xsi:type="dcterms:W3CDTF">2021-12-28T08:54:00Z</dcterms:modified>
</cp:coreProperties>
</file>