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C8" w:rsidRPr="00C0420F" w:rsidRDefault="007C731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0420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91DC8" w:rsidRDefault="007C731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0420F">
        <w:rPr>
          <w:rFonts w:ascii="Times New Roman" w:hAnsi="Times New Roman" w:cs="Times New Roman"/>
          <w:b/>
          <w:sz w:val="28"/>
          <w:szCs w:val="28"/>
        </w:rPr>
        <w:t>23.03.2023</w:t>
      </w:r>
    </w:p>
    <w:p w:rsidR="00992929" w:rsidRDefault="009929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1DC8" w:rsidRDefault="007C7310" w:rsidP="001768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812">
        <w:rPr>
          <w:rFonts w:ascii="Times New Roman" w:hAnsi="Times New Roman" w:cs="Times New Roman"/>
          <w:b/>
          <w:sz w:val="28"/>
          <w:szCs w:val="28"/>
        </w:rPr>
        <w:t>Муниципалитеты Самары выявляют правообладателей ранее учтенных объектов недвижимости</w:t>
      </w:r>
    </w:p>
    <w:p w:rsidR="00992929" w:rsidRPr="00992929" w:rsidRDefault="00992929" w:rsidP="009929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DC8" w:rsidRPr="001B7812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 xml:space="preserve">Выявление правообладателей ранее учтенных объектов недвижимости </w:t>
      </w:r>
      <w:r w:rsidR="001B7812" w:rsidRPr="001B7812">
        <w:rPr>
          <w:rFonts w:ascii="Times New Roman" w:hAnsi="Times New Roman" w:cs="Times New Roman"/>
          <w:sz w:val="28"/>
          <w:szCs w:val="28"/>
        </w:rPr>
        <w:t>–</w:t>
      </w:r>
      <w:r w:rsidRPr="001B7812">
        <w:rPr>
          <w:rFonts w:ascii="Times New Roman" w:hAnsi="Times New Roman" w:cs="Times New Roman"/>
          <w:sz w:val="28"/>
          <w:szCs w:val="28"/>
        </w:rPr>
        <w:t xml:space="preserve"> одно из направлений комплексных, системных мероприятий по созданию полного и точного реестра в рамках создания Национальной системы пространственных данных. </w:t>
      </w:r>
    </w:p>
    <w:p w:rsidR="00E91DC8" w:rsidRPr="001B7812" w:rsidRDefault="001B781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i/>
          <w:sz w:val="28"/>
          <w:szCs w:val="28"/>
        </w:rPr>
        <w:t>«</w:t>
      </w:r>
      <w:r w:rsidR="007C7310" w:rsidRPr="001B7812">
        <w:rPr>
          <w:rFonts w:ascii="Times New Roman" w:hAnsi="Times New Roman" w:cs="Times New Roman"/>
          <w:i/>
          <w:sz w:val="28"/>
          <w:szCs w:val="28"/>
        </w:rPr>
        <w:t>Следующий год должен быть годом полного точного реестра. У нас есть пакет законодательных инициатив на разных стадиях. Мы должны завершить принятие всех законов, которые необходимы для создания полного точного реестра недвижимости</w:t>
      </w:r>
      <w:r w:rsidRPr="001B7812">
        <w:rPr>
          <w:rFonts w:ascii="Times New Roman" w:hAnsi="Times New Roman" w:cs="Times New Roman"/>
          <w:i/>
          <w:sz w:val="28"/>
          <w:szCs w:val="28"/>
        </w:rPr>
        <w:t>»</w:t>
      </w:r>
      <w:r w:rsidR="007C7310" w:rsidRPr="001B7812">
        <w:rPr>
          <w:rFonts w:ascii="Times New Roman" w:hAnsi="Times New Roman" w:cs="Times New Roman"/>
          <w:sz w:val="28"/>
          <w:szCs w:val="28"/>
        </w:rPr>
        <w:t xml:space="preserve">, </w:t>
      </w:r>
      <w:r w:rsidRPr="001B7812">
        <w:rPr>
          <w:rFonts w:ascii="Times New Roman" w:hAnsi="Times New Roman" w:cs="Times New Roman"/>
          <w:sz w:val="28"/>
          <w:szCs w:val="28"/>
        </w:rPr>
        <w:t>–</w:t>
      </w:r>
      <w:r w:rsidR="007C7310" w:rsidRPr="001B7812">
        <w:rPr>
          <w:rFonts w:ascii="Times New Roman" w:hAnsi="Times New Roman" w:cs="Times New Roman"/>
          <w:sz w:val="28"/>
          <w:szCs w:val="28"/>
        </w:rPr>
        <w:t xml:space="preserve"> отметил статс-секретарь, </w:t>
      </w:r>
      <w:proofErr w:type="spellStart"/>
      <w:r w:rsidR="007C7310" w:rsidRPr="001B7812">
        <w:rPr>
          <w:rFonts w:ascii="Times New Roman" w:hAnsi="Times New Roman" w:cs="Times New Roman"/>
          <w:sz w:val="28"/>
          <w:szCs w:val="28"/>
        </w:rPr>
        <w:t>замруководителя</w:t>
      </w:r>
      <w:proofErr w:type="spellEnd"/>
      <w:r w:rsidR="007C7310" w:rsidRPr="001B7812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7C7310" w:rsidRPr="001B7812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="007C7310" w:rsidRPr="001B7812">
        <w:rPr>
          <w:rFonts w:ascii="Times New Roman" w:hAnsi="Times New Roman" w:cs="Times New Roman"/>
          <w:b/>
          <w:sz w:val="28"/>
          <w:szCs w:val="28"/>
        </w:rPr>
        <w:t>Бутовецкий</w:t>
      </w:r>
      <w:proofErr w:type="spellEnd"/>
      <w:r w:rsidR="007C7310" w:rsidRPr="001B7812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6" w:history="1">
        <w:r w:rsidR="007C7310" w:rsidRPr="007C7310">
          <w:rPr>
            <w:rStyle w:val="a5"/>
            <w:rFonts w:ascii="Times New Roman" w:hAnsi="Times New Roman" w:cs="Times New Roman"/>
            <w:sz w:val="28"/>
            <w:szCs w:val="28"/>
          </w:rPr>
          <w:t>итоговой пресс-конференции</w:t>
        </w:r>
      </w:hyperlink>
      <w:r w:rsidR="007C7310" w:rsidRPr="001B7812">
        <w:rPr>
          <w:rFonts w:ascii="Times New Roman" w:hAnsi="Times New Roman" w:cs="Times New Roman"/>
          <w:sz w:val="28"/>
          <w:szCs w:val="28"/>
        </w:rPr>
        <w:t xml:space="preserve"> 27 декабря 2022 года.</w:t>
      </w:r>
    </w:p>
    <w:p w:rsidR="00E91DC8" w:rsidRPr="001B7812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>Ранее учтенными объектами недвижимости считаются,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</w:t>
      </w:r>
    </w:p>
    <w:p w:rsidR="00E91DC8" w:rsidRPr="001B7812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 xml:space="preserve">Полномочия по выявлению правообладателей ранее учтенных объектов возложены на органы местного самоуправления. </w:t>
      </w:r>
      <w:proofErr w:type="spellStart"/>
      <w:r w:rsidRPr="001B781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B7812">
        <w:rPr>
          <w:rFonts w:ascii="Times New Roman" w:hAnsi="Times New Roman" w:cs="Times New Roman"/>
          <w:sz w:val="28"/>
          <w:szCs w:val="28"/>
        </w:rPr>
        <w:t xml:space="preserve"> в данной работе принимает непосредственное участие обеспечивая внесение отсутствующих сведений в Единый государственный реестр недвижимости, а также оказывая необходимую методическую помощь являясь центром компетенции по земельно-имущественным вопросам. Задача муниципалитета провести инвентаризацию каждого объекта, каждого земельного участка, выявить правообладателей, оказать гражданам необходимое содействие в оформлении прав на такие объекты, снять с учета объекты, фактически прекратившие свое существование.</w:t>
      </w:r>
    </w:p>
    <w:p w:rsidR="00E91DC8" w:rsidRPr="001B7812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 xml:space="preserve">22 марта 2023 года заместитель начальника отдела правового обеспечения </w:t>
      </w:r>
      <w:r w:rsidRPr="005F305D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Pr="001B7812">
        <w:rPr>
          <w:rFonts w:ascii="Times New Roman" w:hAnsi="Times New Roman" w:cs="Times New Roman"/>
          <w:sz w:val="28"/>
          <w:szCs w:val="28"/>
        </w:rPr>
        <w:t xml:space="preserve"> принял участие в рабочем совещании Департамента управления </w:t>
      </w:r>
      <w:r w:rsidRPr="001B781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</w:t>
      </w:r>
      <w:proofErr w:type="spellStart"/>
      <w:r w:rsidRPr="001B781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B7812">
        <w:rPr>
          <w:rFonts w:ascii="Times New Roman" w:hAnsi="Times New Roman" w:cs="Times New Roman"/>
          <w:sz w:val="28"/>
          <w:szCs w:val="28"/>
        </w:rPr>
        <w:t>.</w:t>
      </w:r>
      <w:r w:rsidR="001B7812">
        <w:rPr>
          <w:rFonts w:ascii="Times New Roman" w:hAnsi="Times New Roman" w:cs="Times New Roman"/>
          <w:sz w:val="28"/>
          <w:szCs w:val="28"/>
        </w:rPr>
        <w:t xml:space="preserve"> </w:t>
      </w:r>
      <w:r w:rsidRPr="001B7812">
        <w:rPr>
          <w:rFonts w:ascii="Times New Roman" w:hAnsi="Times New Roman" w:cs="Times New Roman"/>
          <w:sz w:val="28"/>
          <w:szCs w:val="28"/>
        </w:rPr>
        <w:t>Самара и представителей внутригородских районов городского округа Самара. В ходе совещания в режиме диалога обсудили вопросы нормативно- правового регулирования мероприятий по выявлению правообладателей ранее учтенных объектов недвижимости, организацию, проведение и мониторинг работ по выявлению правообладателей, а также рассмотрели лучшие практики по реализации данного направления.</w:t>
      </w:r>
    </w:p>
    <w:p w:rsidR="00E91DC8" w:rsidRPr="001B7812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>На 29</w:t>
      </w:r>
      <w:r w:rsidR="001B781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B7812">
        <w:rPr>
          <w:rFonts w:ascii="Times New Roman" w:hAnsi="Times New Roman" w:cs="Times New Roman"/>
          <w:sz w:val="28"/>
          <w:szCs w:val="28"/>
        </w:rPr>
        <w:t>2021</w:t>
      </w:r>
      <w:r w:rsidR="001B78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7812">
        <w:rPr>
          <w:rFonts w:ascii="Times New Roman" w:hAnsi="Times New Roman" w:cs="Times New Roman"/>
          <w:sz w:val="28"/>
          <w:szCs w:val="28"/>
        </w:rPr>
        <w:t>,</w:t>
      </w:r>
      <w:r w:rsidR="001B7812">
        <w:rPr>
          <w:rFonts w:ascii="Times New Roman" w:hAnsi="Times New Roman" w:cs="Times New Roman"/>
          <w:sz w:val="28"/>
          <w:szCs w:val="28"/>
        </w:rPr>
        <w:t xml:space="preserve"> на дату</w:t>
      </w:r>
      <w:r w:rsidRPr="001B7812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1B7812">
        <w:rPr>
          <w:rFonts w:ascii="Times New Roman" w:hAnsi="Times New Roman" w:cs="Times New Roman"/>
          <w:sz w:val="28"/>
          <w:szCs w:val="28"/>
        </w:rPr>
        <w:t>а</w:t>
      </w:r>
      <w:r w:rsidRPr="001B7812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30.12.2020 г. № 518-ФЗ «</w:t>
      </w:r>
      <w:hyperlink r:id="rId7" w:tooltip="О внесении изменений в отдельные законодательные акты Российской Федерации" w:history="1">
        <w:r w:rsidRPr="001B7812">
          <w:rPr>
            <w:rFonts w:ascii="Times New Roman" w:hAnsi="Times New Roman" w:cs="Times New Roman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Pr="001B7812">
        <w:rPr>
          <w:rFonts w:ascii="Times New Roman" w:hAnsi="Times New Roman" w:cs="Times New Roman"/>
          <w:sz w:val="28"/>
          <w:szCs w:val="28"/>
        </w:rPr>
        <w:t>», на территории городского округа Самара насчитывалось свыше 183 тысяч объектов недвижимости без зарегистрированных прав, из них 172,5 тысячи объектов капитального строительства. По результатам проведенных мероприятий</w:t>
      </w:r>
      <w:r w:rsidR="001B7812">
        <w:rPr>
          <w:rFonts w:ascii="Times New Roman" w:hAnsi="Times New Roman" w:cs="Times New Roman"/>
          <w:sz w:val="28"/>
          <w:szCs w:val="28"/>
        </w:rPr>
        <w:t>, по состоянию на 01 марта 2023 года</w:t>
      </w:r>
      <w:r w:rsidRPr="001B7812">
        <w:rPr>
          <w:rFonts w:ascii="Times New Roman" w:hAnsi="Times New Roman" w:cs="Times New Roman"/>
          <w:sz w:val="28"/>
          <w:szCs w:val="28"/>
        </w:rPr>
        <w:t xml:space="preserve"> количество таких объектов на территории городского округа Самара сократилось на 38 тысяч. На основании решений органов местного самоуправления в реестр недвижимости внесены сведения о выявленных правообладателях </w:t>
      </w:r>
      <w:r w:rsidR="009022B0">
        <w:rPr>
          <w:rFonts w:ascii="Times New Roman" w:hAnsi="Times New Roman" w:cs="Times New Roman"/>
          <w:sz w:val="28"/>
          <w:szCs w:val="28"/>
        </w:rPr>
        <w:t xml:space="preserve">108 </w:t>
      </w:r>
      <w:r w:rsidRPr="001B7812">
        <w:rPr>
          <w:rFonts w:ascii="Times New Roman" w:hAnsi="Times New Roman" w:cs="Times New Roman"/>
          <w:sz w:val="28"/>
          <w:szCs w:val="28"/>
        </w:rPr>
        <w:t>ранее учтенных объектов недвижимости. Более 4700 ранее возникших прав было зарегистрировано по инициативе владельцев ранее учтенных объектов недвижимости. Более 32,5 тысяч ранее учтенных объектов были сняты с учета, из них 225 объектов, фактически прекративших существование.</w:t>
      </w:r>
    </w:p>
    <w:p w:rsidR="00E91DC8" w:rsidRDefault="007C7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>«</w:t>
      </w:r>
      <w:r w:rsidRPr="001B7812">
        <w:rPr>
          <w:rFonts w:ascii="Times New Roman" w:hAnsi="Times New Roman" w:cs="Times New Roman"/>
          <w:i/>
          <w:sz w:val="28"/>
          <w:szCs w:val="28"/>
        </w:rPr>
        <w:t>Правообладателям ранее учтенных объектов необходимо понимать, что реализация закона не повлечет за собой никаких санкций (штрафов) в их отношении. Наоборот, наличие таких сведений в реестре недвижимости обеспечит гражданам защиту их прав и имущественных интересов, убережет от мошеннических действий с их имуществом, позволит внести в реестр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</w:t>
      </w:r>
      <w:r w:rsidRPr="001B7812">
        <w:rPr>
          <w:rFonts w:ascii="Times New Roman" w:hAnsi="Times New Roman" w:cs="Times New Roman"/>
          <w:sz w:val="28"/>
          <w:szCs w:val="28"/>
        </w:rPr>
        <w:t>»</w:t>
      </w:r>
      <w:r w:rsidR="00C0420F">
        <w:rPr>
          <w:rFonts w:ascii="Times New Roman" w:hAnsi="Times New Roman" w:cs="Times New Roman"/>
          <w:sz w:val="28"/>
          <w:szCs w:val="28"/>
        </w:rPr>
        <w:t>,</w:t>
      </w:r>
      <w:r w:rsidRPr="001B7812">
        <w:rPr>
          <w:rFonts w:ascii="Times New Roman" w:hAnsi="Times New Roman" w:cs="Times New Roman"/>
          <w:sz w:val="28"/>
          <w:szCs w:val="28"/>
        </w:rPr>
        <w:t xml:space="preserve"> </w:t>
      </w:r>
      <w:r w:rsidR="00C0420F">
        <w:rPr>
          <w:rFonts w:ascii="Times New Roman" w:hAnsi="Times New Roman" w:cs="Times New Roman"/>
          <w:sz w:val="28"/>
          <w:szCs w:val="28"/>
        </w:rPr>
        <w:t>–</w:t>
      </w:r>
      <w:r w:rsidRPr="001B7812">
        <w:rPr>
          <w:rFonts w:ascii="Times New Roman" w:hAnsi="Times New Roman" w:cs="Times New Roman"/>
          <w:sz w:val="28"/>
          <w:szCs w:val="28"/>
        </w:rPr>
        <w:t xml:space="preserve"> рассказал заместитель начальника отдела правового обеспечения Управления Росреестра по Самарской области </w:t>
      </w:r>
      <w:r w:rsidRPr="005F305D">
        <w:rPr>
          <w:rFonts w:ascii="Times New Roman" w:hAnsi="Times New Roman" w:cs="Times New Roman"/>
          <w:sz w:val="28"/>
          <w:szCs w:val="28"/>
        </w:rPr>
        <w:t>Константин Минин</w:t>
      </w:r>
      <w:r w:rsidRPr="001B7812">
        <w:rPr>
          <w:rFonts w:ascii="Times New Roman" w:hAnsi="Times New Roman" w:cs="Times New Roman"/>
          <w:sz w:val="28"/>
          <w:szCs w:val="28"/>
        </w:rPr>
        <w:t>.</w:t>
      </w:r>
    </w:p>
    <w:p w:rsidR="00C0420F" w:rsidRPr="004B4F1D" w:rsidRDefault="00C0420F" w:rsidP="00C0420F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DC0E" wp14:editId="5020C9DF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275F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E91DC8" w:rsidRPr="00992929" w:rsidRDefault="00C0420F" w:rsidP="00992929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sectPr w:rsidR="00E91DC8" w:rsidRPr="00992929" w:rsidSect="0099292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C8"/>
    <w:rsid w:val="00040ADC"/>
    <w:rsid w:val="00176849"/>
    <w:rsid w:val="001B7812"/>
    <w:rsid w:val="005F305D"/>
    <w:rsid w:val="007C7310"/>
    <w:rsid w:val="009022B0"/>
    <w:rsid w:val="00992929"/>
    <w:rsid w:val="00BD284A"/>
    <w:rsid w:val="00C0420F"/>
    <w:rsid w:val="00E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0D63-BDB2-4084-A824-4FF34BF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ikovo.bezformata.com/word/o-vnesenii-izmenenij-v-otdelnie-zakonodatelnie-akti-rossijsko/1505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/@presstass?q=%D1%80%D0%BE%D1%81%D1%80%D0%B5%D0%B5%D1%81%D1%82%D1%80&amp;z=video-210951176_456240009%2Fclub210951176%2Fpl_-210951176_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021A-96EF-42C5-B823-58FA552B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Маслова Екатерина Александровна</cp:lastModifiedBy>
  <cp:revision>2</cp:revision>
  <cp:lastPrinted>2023-03-23T08:26:00Z</cp:lastPrinted>
  <dcterms:created xsi:type="dcterms:W3CDTF">2023-03-23T12:41:00Z</dcterms:created>
  <dcterms:modified xsi:type="dcterms:W3CDTF">2023-03-23T12:41:00Z</dcterms:modified>
</cp:coreProperties>
</file>