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3F47" w:rsidRPr="00B63512" w:rsidRDefault="00823F47" w:rsidP="00823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планируются ли какие-либо изменения в соц выплатах на детей?</w:t>
      </w: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23F47" w:rsidRPr="00CA6CEB" w:rsidRDefault="00823F47" w:rsidP="00823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Да, планируются.</w:t>
      </w:r>
    </w:p>
    <w:p w:rsidR="00823F4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приказом Минтруда от 18.06.2021 № 412н, для получения ежемесячной выплаты на первого и второго ребенка до 3х лет показатель дохода на каждого члена семьи, который для получения пособия должен быть не более двухкратной величины прожиточного минимума для трудоспособного населения в регионе, будет браться не из расчета на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463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квартал предыдущего года, а на год обращения за выплатой.</w:t>
      </w:r>
    </w:p>
    <w:p w:rsidR="00823F4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Кроме того, с 1 января 2022 года размер пособия будет равен прожиточному минимуму для детей на тот год, когда семья обратилась за выплатой. </w:t>
      </w:r>
    </w:p>
    <w:p w:rsidR="00823F4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расчете пособия учитываются доходы родителя (усыновителя, опекуна), его супруга/супруги, несовершеннолетних детей. </w:t>
      </w:r>
    </w:p>
    <w:p w:rsidR="00823F4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2022 года сумма пособия равна прожиточному минимуму на ребенка в регионе за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463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квартал предыдущего года, на второго ребенка выплаты производятся из средств маткапитала. Таким образом, если маткапитал будет использован до достижения ребенком 3х лет, выплата пособия прекращается.</w:t>
      </w:r>
    </w:p>
    <w:p w:rsidR="00823F4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соответствующим заявлением можно обратиться в течение 6 месяцев со дня рождения ребенка, соответственно выплата будет назначена с даты его рождения и перечислится сразу за несколько месяцев. При обращении с соответствующим заявлением в более поздний срок, выплата будет назначена со дня обращения.</w:t>
      </w:r>
    </w:p>
    <w:p w:rsidR="00823F4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Вместе с тем, предоставление выплаты нуждается в своевременном продлении: изначально ее назначают до 1 года, далее до 2 лет, затем до 3 лет.</w:t>
      </w:r>
    </w:p>
    <w:p w:rsidR="00823F47" w:rsidRPr="00463AF8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Соответствующее заявление подается через портал Госуслуг либо в МФЦ, при обращении за пособием в отношении второго ребенка также можно обратиться в территориальный орган Пенсионного фонда.</w:t>
      </w:r>
    </w:p>
    <w:p w:rsidR="00823F47" w:rsidRPr="0084635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3F47" w:rsidRPr="00846357" w:rsidRDefault="00823F47" w:rsidP="00823F4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24.09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35" w:rsidRDefault="007E0E35" w:rsidP="00406DA3">
      <w:pPr>
        <w:spacing w:after="0" w:line="240" w:lineRule="auto"/>
      </w:pPr>
      <w:r>
        <w:separator/>
      </w:r>
    </w:p>
  </w:endnote>
  <w:endnote w:type="continuationSeparator" w:id="0">
    <w:p w:rsidR="007E0E35" w:rsidRDefault="007E0E35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35" w:rsidRDefault="007E0E35" w:rsidP="00406DA3">
      <w:pPr>
        <w:spacing w:after="0" w:line="240" w:lineRule="auto"/>
      </w:pPr>
      <w:r>
        <w:separator/>
      </w:r>
    </w:p>
  </w:footnote>
  <w:footnote w:type="continuationSeparator" w:id="0">
    <w:p w:rsidR="007E0E35" w:rsidRDefault="007E0E35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E0E35"/>
    <w:rsid w:val="007F67C2"/>
    <w:rsid w:val="00823F47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2021-09-27T11:24:00Z</dcterms:modified>
</cp:coreProperties>
</file>